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Розгляд електронних петицій у виконавчому комітеті Славутської міської ради ведеться у відповідності до ст. 23-1 Закону України «Про розгляд звернень громадян», а також у відповідності до </w:t>
      </w:r>
      <w:r>
        <w:rPr>
          <w:color w:val="000000"/>
          <w:sz w:val="28"/>
          <w:szCs w:val="28"/>
        </w:rPr>
        <w:t>Порядку розгляду електронної петиції, адресованої Славутській міській раді, затвердженого рішенням Славутської міської ради від 27.11.2015 р № 18-2/2015.</w:t>
      </w:r>
    </w:p>
    <w:p>
      <w:pPr>
        <w:pStyle w:val="Normal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before="0" w:after="16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Так, протягом </w:t>
      </w:r>
      <w:r>
        <w:rPr>
          <w:color w:val="000000"/>
          <w:sz w:val="28"/>
          <w:szCs w:val="28"/>
        </w:rPr>
        <w:t xml:space="preserve">І кварталу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року до виконавчого комітету Славутської міської ради надійшл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петиці</w:t>
      </w:r>
      <w:r>
        <w:rPr>
          <w:color w:val="000000"/>
          <w:sz w:val="28"/>
          <w:szCs w:val="28"/>
        </w:rPr>
        <w:t>я.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LibreOffice/7.2.2.2$Windows_X86_64 LibreOffice_project/02b2acce88a210515b4a5bb2e46cbfb63fe97d56</Application>
  <AppVersion>15.0000</AppVersion>
  <Pages>1</Pages>
  <Words>59</Words>
  <Characters>387</Characters>
  <CharactersWithSpaces>444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2021-10-20T10:31:00Z</dcterms:created>
  <dc:creator>User1</dc:creator>
  <dc:description/>
  <dc:language>uk-UA</dc:language>
  <cp:lastModifiedBy/>
  <dcterms:modified xsi:type="dcterms:W3CDTF">2025-04-22T16:33:34Z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