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E35C" w14:textId="77777777" w:rsidR="00C000E5" w:rsidRPr="00E25032" w:rsidRDefault="00C000E5" w:rsidP="00C000E5">
      <w:pPr>
        <w:pStyle w:val="10"/>
        <w:shd w:val="clear" w:color="auto" w:fill="auto"/>
        <w:rPr>
          <w:rFonts w:ascii="Times New Roman" w:hAnsi="Times New Roman" w:cs="Times New Roman"/>
          <w:b/>
          <w:bCs/>
          <w:sz w:val="24"/>
          <w:szCs w:val="24"/>
        </w:rPr>
      </w:pPr>
      <w:bookmarkStart w:id="0" w:name="bookmark1"/>
      <w:r w:rsidRPr="00E25032">
        <w:rPr>
          <w:rFonts w:ascii="Times New Roman" w:hAnsi="Times New Roman" w:cs="Times New Roman"/>
          <w:b/>
          <w:bCs/>
          <w:color w:val="000000"/>
          <w:sz w:val="24"/>
          <w:szCs w:val="24"/>
          <w:lang w:eastAsia="uk-UA" w:bidi="uk-UA"/>
        </w:rPr>
        <w:t>ПОЛОЖЕННЯ</w:t>
      </w:r>
      <w:bookmarkEnd w:id="0"/>
    </w:p>
    <w:p w14:paraId="43A3EECD" w14:textId="77777777" w:rsidR="00C000E5" w:rsidRPr="009F4D00" w:rsidRDefault="00C000E5" w:rsidP="00C000E5">
      <w:pPr>
        <w:pStyle w:val="60"/>
        <w:shd w:val="clear" w:color="auto" w:fill="auto"/>
        <w:spacing w:line="278" w:lineRule="exact"/>
        <w:jc w:val="cente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ПРО ВІДДІЛ З ПИТАНЬ РЕГУЛЯТОРНОЇ ПОЛІТИКИ ТА ПІДПРИЄМНИЦТВА</w:t>
      </w:r>
      <w:r w:rsidRPr="009F4D00">
        <w:rPr>
          <w:rFonts w:ascii="Times New Roman" w:hAnsi="Times New Roman" w:cs="Times New Roman"/>
          <w:color w:val="000000"/>
          <w:sz w:val="24"/>
          <w:szCs w:val="24"/>
          <w:lang w:eastAsia="uk-UA" w:bidi="uk-UA"/>
        </w:rPr>
        <w:br/>
        <w:t>ВИКОНАВЧОГО КОМІТЕТУ СЛАВУТСЬКОЇ МІСЬКОЇ РАДИ</w:t>
      </w:r>
    </w:p>
    <w:p w14:paraId="5F8B4420" w14:textId="77777777" w:rsidR="00C000E5" w:rsidRPr="009F4D00" w:rsidRDefault="00C000E5" w:rsidP="00C000E5">
      <w:pPr>
        <w:pStyle w:val="60"/>
        <w:shd w:val="clear" w:color="auto" w:fill="auto"/>
        <w:spacing w:line="274" w:lineRule="exact"/>
        <w:jc w:val="left"/>
        <w:rPr>
          <w:rFonts w:ascii="Times New Roman" w:hAnsi="Times New Roman" w:cs="Times New Roman"/>
          <w:color w:val="000000"/>
          <w:sz w:val="24"/>
          <w:szCs w:val="24"/>
          <w:lang w:eastAsia="uk-UA" w:bidi="uk-UA"/>
        </w:rPr>
      </w:pPr>
    </w:p>
    <w:p w14:paraId="0A748D53" w14:textId="77777777" w:rsidR="00E25032" w:rsidRDefault="00C000E5" w:rsidP="00C000E5">
      <w:pPr>
        <w:pStyle w:val="60"/>
        <w:shd w:val="clear" w:color="auto" w:fill="auto"/>
        <w:spacing w:line="274" w:lineRule="exact"/>
        <w:jc w:val="left"/>
        <w:rPr>
          <w:rFonts w:ascii="Times New Roman" w:hAnsi="Times New Roman" w:cs="Times New Roman"/>
          <w:color w:val="000000"/>
          <w:sz w:val="24"/>
          <w:szCs w:val="24"/>
          <w:lang w:eastAsia="uk-UA" w:bidi="uk-UA"/>
        </w:rPr>
      </w:pPr>
      <w:r w:rsidRPr="009F4D00">
        <w:rPr>
          <w:rFonts w:ascii="Times New Roman" w:hAnsi="Times New Roman" w:cs="Times New Roman"/>
          <w:color w:val="000000"/>
          <w:sz w:val="24"/>
          <w:szCs w:val="24"/>
          <w:lang w:eastAsia="uk-UA" w:bidi="uk-UA"/>
        </w:rPr>
        <w:t xml:space="preserve">Відповідальний за актуалізацію та внесення змін: </w:t>
      </w:r>
      <w:r w:rsidRPr="00E25032">
        <w:rPr>
          <w:rStyle w:val="611pt"/>
          <w:rFonts w:ascii="Times New Roman" w:hAnsi="Times New Roman" w:cs="Times New Roman"/>
          <w:sz w:val="24"/>
          <w:szCs w:val="24"/>
        </w:rPr>
        <w:t>начальник відділу</w:t>
      </w:r>
      <w:r w:rsidRPr="009F4D00">
        <w:rPr>
          <w:rStyle w:val="611pt"/>
          <w:rFonts w:ascii="Times New Roman" w:hAnsi="Times New Roman" w:cs="Times New Roman"/>
          <w:b/>
          <w:bCs/>
          <w:sz w:val="24"/>
          <w:szCs w:val="24"/>
        </w:rPr>
        <w:t xml:space="preserve"> </w:t>
      </w:r>
    </w:p>
    <w:p w14:paraId="23173E08" w14:textId="77777777" w:rsidR="00E25032" w:rsidRDefault="00C000E5" w:rsidP="00C000E5">
      <w:pPr>
        <w:pStyle w:val="60"/>
        <w:shd w:val="clear" w:color="auto" w:fill="auto"/>
        <w:spacing w:line="274" w:lineRule="exact"/>
        <w:jc w:val="left"/>
        <w:rPr>
          <w:rStyle w:val="611pt"/>
          <w:rFonts w:ascii="Times New Roman" w:hAnsi="Times New Roman" w:cs="Times New Roman"/>
          <w:b/>
          <w:bCs/>
          <w:sz w:val="24"/>
          <w:szCs w:val="24"/>
        </w:rPr>
      </w:pPr>
      <w:r w:rsidRPr="009F4D00">
        <w:rPr>
          <w:rFonts w:ascii="Times New Roman" w:hAnsi="Times New Roman" w:cs="Times New Roman"/>
          <w:color w:val="000000"/>
          <w:sz w:val="24"/>
          <w:szCs w:val="24"/>
          <w:lang w:eastAsia="uk-UA" w:bidi="uk-UA"/>
        </w:rPr>
        <w:t xml:space="preserve">Термін дії: </w:t>
      </w:r>
      <w:r w:rsidRPr="00E25032">
        <w:rPr>
          <w:rStyle w:val="611pt"/>
          <w:rFonts w:ascii="Times New Roman" w:hAnsi="Times New Roman" w:cs="Times New Roman"/>
          <w:sz w:val="24"/>
          <w:szCs w:val="24"/>
        </w:rPr>
        <w:t>до заміни новою</w:t>
      </w:r>
      <w:r w:rsidRPr="009F4D00">
        <w:rPr>
          <w:rStyle w:val="611pt"/>
          <w:rFonts w:ascii="Times New Roman" w:hAnsi="Times New Roman" w:cs="Times New Roman"/>
          <w:b/>
          <w:bCs/>
          <w:sz w:val="24"/>
          <w:szCs w:val="24"/>
        </w:rPr>
        <w:t xml:space="preserve"> </w:t>
      </w:r>
    </w:p>
    <w:p w14:paraId="0ECD4438" w14:textId="345E5CB4" w:rsidR="00C000E5" w:rsidRPr="00E25032" w:rsidRDefault="00C000E5" w:rsidP="00C000E5">
      <w:pPr>
        <w:pStyle w:val="60"/>
        <w:shd w:val="clear" w:color="auto" w:fill="auto"/>
        <w:spacing w:line="274" w:lineRule="exact"/>
        <w:jc w:val="left"/>
        <w:rPr>
          <w:rStyle w:val="611pt"/>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 xml:space="preserve">Періодичність перегляду: </w:t>
      </w:r>
      <w:r w:rsidRPr="00E25032">
        <w:rPr>
          <w:rStyle w:val="611pt"/>
          <w:rFonts w:ascii="Times New Roman" w:hAnsi="Times New Roman" w:cs="Times New Roman"/>
          <w:sz w:val="24"/>
          <w:szCs w:val="24"/>
        </w:rPr>
        <w:t>за потребою</w:t>
      </w:r>
    </w:p>
    <w:p w14:paraId="581C1506" w14:textId="1811E0E9" w:rsidR="00C000E5" w:rsidRPr="009F4D00" w:rsidRDefault="00C000E5" w:rsidP="00C000E5">
      <w:pPr>
        <w:tabs>
          <w:tab w:val="left" w:leader="underscore" w:pos="7402"/>
        </w:tabs>
        <w:jc w:val="both"/>
        <w:rPr>
          <w:rFonts w:ascii="Times New Roman" w:hAnsi="Times New Roman" w:cs="Times New Roman"/>
          <w:sz w:val="24"/>
          <w:szCs w:val="24"/>
        </w:rPr>
      </w:pPr>
      <w:r w:rsidRPr="009F4D00">
        <w:rPr>
          <w:rStyle w:val="2115pt"/>
          <w:rFonts w:ascii="Times New Roman" w:hAnsi="Times New Roman" w:cs="Times New Roman"/>
          <w:sz w:val="24"/>
          <w:szCs w:val="24"/>
        </w:rPr>
        <w:t xml:space="preserve">Контрольний примірник: </w:t>
      </w:r>
      <w:r w:rsidRPr="009F4D00">
        <w:rPr>
          <w:rFonts w:ascii="Times New Roman" w:hAnsi="Times New Roman" w:cs="Times New Roman"/>
          <w:color w:val="000000"/>
          <w:sz w:val="24"/>
          <w:szCs w:val="24"/>
          <w:lang w:eastAsia="uk-UA" w:bidi="uk-UA"/>
        </w:rPr>
        <w:t>у відді</w:t>
      </w:r>
      <w:r w:rsidRPr="009F4D00">
        <w:rPr>
          <w:rStyle w:val="20"/>
          <w:rFonts w:ascii="Times New Roman" w:hAnsi="Times New Roman" w:cs="Times New Roman"/>
          <w:sz w:val="24"/>
          <w:szCs w:val="24"/>
          <w:u w:val="none"/>
        </w:rPr>
        <w:t>лі о</w:t>
      </w:r>
      <w:r w:rsidRPr="009F4D00">
        <w:rPr>
          <w:rFonts w:ascii="Times New Roman" w:hAnsi="Times New Roman" w:cs="Times New Roman"/>
          <w:color w:val="000000"/>
          <w:sz w:val="24"/>
          <w:szCs w:val="24"/>
          <w:lang w:eastAsia="uk-UA" w:bidi="uk-UA"/>
        </w:rPr>
        <w:t>р</w:t>
      </w:r>
      <w:r w:rsidRPr="009F4D00">
        <w:rPr>
          <w:rStyle w:val="20"/>
          <w:rFonts w:ascii="Times New Roman" w:hAnsi="Times New Roman" w:cs="Times New Roman"/>
          <w:sz w:val="24"/>
          <w:szCs w:val="24"/>
          <w:u w:val="none"/>
        </w:rPr>
        <w:t>ганізац</w:t>
      </w:r>
      <w:r w:rsidRPr="009F4D00">
        <w:rPr>
          <w:rFonts w:ascii="Times New Roman" w:hAnsi="Times New Roman" w:cs="Times New Roman"/>
          <w:color w:val="000000"/>
          <w:sz w:val="24"/>
          <w:szCs w:val="24"/>
          <w:lang w:eastAsia="uk-UA" w:bidi="uk-UA"/>
        </w:rPr>
        <w:t>і</w:t>
      </w:r>
      <w:r w:rsidRPr="009F4D00">
        <w:rPr>
          <w:rStyle w:val="20"/>
          <w:rFonts w:ascii="Times New Roman" w:hAnsi="Times New Roman" w:cs="Times New Roman"/>
          <w:sz w:val="24"/>
          <w:szCs w:val="24"/>
          <w:u w:val="none"/>
        </w:rPr>
        <w:t>йно-кадров</w:t>
      </w:r>
      <w:r w:rsidRPr="009F4D00">
        <w:rPr>
          <w:rFonts w:ascii="Times New Roman" w:hAnsi="Times New Roman" w:cs="Times New Roman"/>
          <w:color w:val="000000"/>
          <w:sz w:val="24"/>
          <w:szCs w:val="24"/>
          <w:lang w:eastAsia="uk-UA" w:bidi="uk-UA"/>
        </w:rPr>
        <w:t xml:space="preserve">ої </w:t>
      </w:r>
      <w:r w:rsidRPr="009F4D00">
        <w:rPr>
          <w:rStyle w:val="20"/>
          <w:rFonts w:ascii="Times New Roman" w:hAnsi="Times New Roman" w:cs="Times New Roman"/>
          <w:sz w:val="24"/>
          <w:szCs w:val="24"/>
          <w:u w:val="none"/>
        </w:rPr>
        <w:t>роботи</w:t>
      </w:r>
    </w:p>
    <w:p w14:paraId="5BFEF751" w14:textId="77777777" w:rsidR="00C000E5" w:rsidRPr="009F4D00" w:rsidRDefault="00C000E5" w:rsidP="00C000E5">
      <w:pPr>
        <w:pStyle w:val="60"/>
        <w:shd w:val="clear" w:color="auto" w:fill="auto"/>
        <w:spacing w:line="230" w:lineRule="exact"/>
        <w:jc w:val="cente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1.ЗАГАЛЬНІ ПОЛОЖЕННЯ</w:t>
      </w:r>
    </w:p>
    <w:p w14:paraId="09247EAB" w14:textId="77777777" w:rsidR="00C000E5" w:rsidRPr="009F4D00" w:rsidRDefault="00C000E5" w:rsidP="00C000E5">
      <w:pPr>
        <w:pStyle w:val="60"/>
        <w:shd w:val="clear" w:color="auto" w:fill="auto"/>
        <w:spacing w:line="274" w:lineRule="exact"/>
        <w:jc w:val="left"/>
        <w:rPr>
          <w:rFonts w:ascii="Times New Roman" w:hAnsi="Times New Roman" w:cs="Times New Roman"/>
          <w:sz w:val="24"/>
          <w:szCs w:val="24"/>
        </w:rPr>
      </w:pPr>
    </w:p>
    <w:p w14:paraId="6A223A5C" w14:textId="77777777" w:rsidR="00C000E5" w:rsidRPr="009F4D00" w:rsidRDefault="00C000E5" w:rsidP="00C000E5">
      <w:pPr>
        <w:widowControl w:val="0"/>
        <w:numPr>
          <w:ilvl w:val="0"/>
          <w:numId w:val="1"/>
        </w:numPr>
        <w:pBdr>
          <w:top w:val="single" w:sz="4" w:space="1" w:color="auto"/>
          <w:left w:val="single" w:sz="4" w:space="4" w:color="auto"/>
          <w:bottom w:val="single" w:sz="4" w:space="1" w:color="auto"/>
          <w:right w:val="single" w:sz="4" w:space="4" w:color="auto"/>
        </w:pBdr>
        <w:tabs>
          <w:tab w:val="left" w:pos="840"/>
        </w:tabs>
        <w:spacing w:after="0" w:line="269" w:lineRule="exact"/>
        <w:ind w:firstLine="420"/>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Відділ з питань здійснення державної регуляторної політики та підприємництва виконавчого комітету Славутської міської ради (далі - відділ) структурним підрозділом управління економічного розвитку виконавчого комітету Славутської міської ради.</w:t>
      </w:r>
    </w:p>
    <w:p w14:paraId="3E25CA9E" w14:textId="71EA4F1D" w:rsidR="00C000E5" w:rsidRPr="009F4D00" w:rsidRDefault="00C000E5" w:rsidP="00C000E5">
      <w:pPr>
        <w:widowControl w:val="0"/>
        <w:numPr>
          <w:ilvl w:val="0"/>
          <w:numId w:val="1"/>
        </w:numPr>
        <w:pBdr>
          <w:top w:val="single" w:sz="4" w:space="1" w:color="auto"/>
          <w:left w:val="single" w:sz="4" w:space="4" w:color="auto"/>
          <w:bottom w:val="single" w:sz="4" w:space="1" w:color="auto"/>
          <w:right w:val="single" w:sz="4" w:space="4" w:color="auto"/>
        </w:pBdr>
        <w:tabs>
          <w:tab w:val="left" w:pos="859"/>
        </w:tabs>
        <w:spacing w:after="0" w:line="269" w:lineRule="exact"/>
        <w:ind w:firstLine="420"/>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Відділ підзвітний і підконтрольний міській раді, підпорядкований виконавчому комітету Славутської міської ради, міському голові.</w:t>
      </w:r>
    </w:p>
    <w:p w14:paraId="64F0E29B" w14:textId="77777777" w:rsidR="00C000E5" w:rsidRPr="009F4D00" w:rsidRDefault="00C000E5" w:rsidP="00C000E5">
      <w:pPr>
        <w:widowControl w:val="0"/>
        <w:numPr>
          <w:ilvl w:val="0"/>
          <w:numId w:val="1"/>
        </w:numPr>
        <w:pBdr>
          <w:top w:val="single" w:sz="4" w:space="1" w:color="auto"/>
          <w:left w:val="single" w:sz="4" w:space="4" w:color="auto"/>
          <w:bottom w:val="single" w:sz="4" w:space="1" w:color="auto"/>
          <w:right w:val="single" w:sz="4" w:space="4" w:color="auto"/>
        </w:pBdr>
        <w:tabs>
          <w:tab w:val="left" w:pos="782"/>
        </w:tabs>
        <w:spacing w:after="0" w:line="269" w:lineRule="exact"/>
        <w:ind w:firstLine="420"/>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Метою діяльності відділу є впровадження державної регуляторної політики міською радою та її виконавчими органами, яка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14:paraId="08323CEA" w14:textId="77777777" w:rsidR="00C000E5" w:rsidRPr="009F4D00" w:rsidRDefault="00C000E5" w:rsidP="00C000E5">
      <w:pPr>
        <w:widowControl w:val="0"/>
        <w:numPr>
          <w:ilvl w:val="0"/>
          <w:numId w:val="1"/>
        </w:numPr>
        <w:pBdr>
          <w:top w:val="single" w:sz="4" w:space="1" w:color="auto"/>
          <w:left w:val="single" w:sz="4" w:space="4" w:color="auto"/>
          <w:bottom w:val="single" w:sz="4" w:space="1" w:color="auto"/>
          <w:right w:val="single" w:sz="4" w:space="4" w:color="auto"/>
        </w:pBdr>
        <w:tabs>
          <w:tab w:val="left" w:pos="792"/>
        </w:tabs>
        <w:spacing w:after="0" w:line="274" w:lineRule="exact"/>
        <w:ind w:firstLine="420"/>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У своїй діяльності відділ керується Конституцією України, законами України «Про місцеве самоврядування в Україні», «Про засади державної регуляторної політики у сфері господарської діяльності», «Про здійснення державних закупівель», Постановами Верховної ради України, актами Президента України, Кабінету Міністрів України іншими нормативно- правовими актами, а також директивними листами Державного комітету України з питань регуляторної політики та підприємництва.</w:t>
      </w:r>
    </w:p>
    <w:p w14:paraId="44E9F449" w14:textId="783202D9" w:rsidR="00C000E5" w:rsidRPr="009F4D00" w:rsidRDefault="00C000E5" w:rsidP="00C000E5">
      <w:pPr>
        <w:widowControl w:val="0"/>
        <w:numPr>
          <w:ilvl w:val="0"/>
          <w:numId w:val="1"/>
        </w:numPr>
        <w:pBdr>
          <w:top w:val="single" w:sz="4" w:space="1" w:color="auto"/>
          <w:left w:val="single" w:sz="4" w:space="4" w:color="auto"/>
          <w:bottom w:val="single" w:sz="4" w:space="1" w:color="auto"/>
          <w:right w:val="single" w:sz="4" w:space="4" w:color="auto"/>
        </w:pBdr>
        <w:tabs>
          <w:tab w:val="left" w:pos="792"/>
        </w:tabs>
        <w:spacing w:after="0" w:line="274" w:lineRule="exact"/>
        <w:ind w:firstLine="420"/>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 xml:space="preserve">Відділ підпорядкований начальнику управління економічного розвитку виконавчого комітету Славутської міської ради, а також виконує доручення секретаря міської ради, </w:t>
      </w:r>
      <w:r w:rsidRPr="009F4D00">
        <w:rPr>
          <w:rStyle w:val="20"/>
          <w:rFonts w:ascii="Times New Roman" w:hAnsi="Times New Roman" w:cs="Times New Roman"/>
          <w:sz w:val="24"/>
          <w:szCs w:val="24"/>
          <w:u w:val="none"/>
        </w:rPr>
        <w:t>заступни</w:t>
      </w:r>
      <w:r w:rsidRPr="009F4D00">
        <w:rPr>
          <w:rFonts w:ascii="Times New Roman" w:hAnsi="Times New Roman" w:cs="Times New Roman"/>
          <w:color w:val="000000"/>
          <w:sz w:val="24"/>
          <w:szCs w:val="24"/>
          <w:lang w:eastAsia="uk-UA" w:bidi="uk-UA"/>
        </w:rPr>
        <w:t>кі</w:t>
      </w:r>
      <w:r w:rsidRPr="009F4D00">
        <w:rPr>
          <w:rStyle w:val="20"/>
          <w:rFonts w:ascii="Times New Roman" w:hAnsi="Times New Roman" w:cs="Times New Roman"/>
          <w:sz w:val="24"/>
          <w:szCs w:val="24"/>
          <w:u w:val="none"/>
        </w:rPr>
        <w:t>в місько</w:t>
      </w:r>
      <w:r w:rsidRPr="009F4D00">
        <w:rPr>
          <w:rFonts w:ascii="Times New Roman" w:hAnsi="Times New Roman" w:cs="Times New Roman"/>
          <w:color w:val="000000"/>
          <w:sz w:val="24"/>
          <w:szCs w:val="24"/>
          <w:lang w:eastAsia="uk-UA" w:bidi="uk-UA"/>
        </w:rPr>
        <w:t xml:space="preserve">го голови </w:t>
      </w:r>
      <w:r w:rsidRPr="009F4D00">
        <w:rPr>
          <w:rStyle w:val="20"/>
          <w:rFonts w:ascii="Times New Roman" w:hAnsi="Times New Roman" w:cs="Times New Roman"/>
          <w:sz w:val="24"/>
          <w:szCs w:val="24"/>
          <w:u w:val="none"/>
        </w:rPr>
        <w:t>та керуючого сп</w:t>
      </w:r>
      <w:r w:rsidRPr="009F4D00">
        <w:rPr>
          <w:rFonts w:ascii="Times New Roman" w:hAnsi="Times New Roman" w:cs="Times New Roman"/>
          <w:color w:val="000000"/>
          <w:sz w:val="24"/>
          <w:szCs w:val="24"/>
          <w:lang w:eastAsia="uk-UA" w:bidi="uk-UA"/>
        </w:rPr>
        <w:t>равами.</w:t>
      </w:r>
    </w:p>
    <w:p w14:paraId="22E8B8E8" w14:textId="069FBC2C" w:rsidR="00A11B79" w:rsidRPr="009F4D00" w:rsidRDefault="00A11B79">
      <w:pPr>
        <w:rPr>
          <w:rFonts w:ascii="Times New Roman" w:hAnsi="Times New Roman" w:cs="Times New Roman"/>
          <w:sz w:val="24"/>
          <w:szCs w:val="24"/>
        </w:rPr>
      </w:pPr>
    </w:p>
    <w:p w14:paraId="357624A6" w14:textId="77777777" w:rsidR="00C000E5" w:rsidRPr="009F4D00" w:rsidRDefault="00C000E5" w:rsidP="00C000E5">
      <w:pPr>
        <w:pStyle w:val="60"/>
        <w:shd w:val="clear" w:color="auto" w:fill="auto"/>
        <w:spacing w:line="230" w:lineRule="exact"/>
        <w:jc w:val="cente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2.СТРУКТУРА ТА ОРГАНІЗАЦІЯ РОБОТИ</w:t>
      </w:r>
    </w:p>
    <w:p w14:paraId="7FCE51F8" w14:textId="77777777" w:rsidR="00C000E5" w:rsidRPr="009F4D00" w:rsidRDefault="00C000E5" w:rsidP="00C000E5">
      <w:pPr>
        <w:widowControl w:val="0"/>
        <w:numPr>
          <w:ilvl w:val="0"/>
          <w:numId w:val="2"/>
        </w:numPr>
        <w:tabs>
          <w:tab w:val="left" w:pos="1131"/>
        </w:tabs>
        <w:spacing w:after="0" w:line="274" w:lineRule="exact"/>
        <w:ind w:left="200" w:firstLine="440"/>
        <w:jc w:val="both"/>
        <w:rPr>
          <w:rFonts w:ascii="Times New Roman" w:hAnsi="Times New Roman" w:cs="Times New Roman"/>
          <w:color w:val="000000"/>
          <w:sz w:val="24"/>
          <w:szCs w:val="24"/>
          <w:lang w:eastAsia="uk-UA" w:bidi="uk-UA"/>
        </w:rPr>
      </w:pPr>
      <w:r w:rsidRPr="009F4D00">
        <w:rPr>
          <w:rFonts w:ascii="Times New Roman" w:hAnsi="Times New Roman" w:cs="Times New Roman"/>
          <w:color w:val="000000"/>
          <w:sz w:val="24"/>
          <w:szCs w:val="24"/>
          <w:lang w:eastAsia="uk-UA" w:bidi="uk-UA"/>
        </w:rPr>
        <w:t>В структуру відділу входить:</w:t>
      </w:r>
    </w:p>
    <w:p w14:paraId="292BA695" w14:textId="77777777" w:rsidR="00C000E5" w:rsidRPr="009F4D00" w:rsidRDefault="00C000E5" w:rsidP="00C000E5">
      <w:pPr>
        <w:widowControl w:val="0"/>
        <w:tabs>
          <w:tab w:val="left" w:pos="1131"/>
        </w:tabs>
        <w:spacing w:after="0" w:line="274" w:lineRule="exact"/>
        <w:ind w:left="640"/>
        <w:jc w:val="both"/>
        <w:rPr>
          <w:rFonts w:ascii="Times New Roman" w:hAnsi="Times New Roman" w:cs="Times New Roman"/>
          <w:color w:val="000000"/>
          <w:sz w:val="24"/>
          <w:szCs w:val="24"/>
          <w:lang w:eastAsia="uk-UA" w:bidi="uk-UA"/>
        </w:rPr>
      </w:pPr>
      <w:r w:rsidRPr="009F4D00">
        <w:rPr>
          <w:rFonts w:ascii="Times New Roman" w:hAnsi="Times New Roman" w:cs="Times New Roman"/>
          <w:color w:val="000000"/>
          <w:sz w:val="24"/>
          <w:szCs w:val="24"/>
          <w:lang w:eastAsia="uk-UA" w:bidi="uk-UA"/>
        </w:rPr>
        <w:t>- начальник відділу.</w:t>
      </w:r>
    </w:p>
    <w:p w14:paraId="0AA275FA" w14:textId="77777777" w:rsidR="00C000E5" w:rsidRPr="009F4D00" w:rsidRDefault="00C000E5" w:rsidP="00C000E5">
      <w:pPr>
        <w:widowControl w:val="0"/>
        <w:numPr>
          <w:ilvl w:val="0"/>
          <w:numId w:val="2"/>
        </w:numPr>
        <w:tabs>
          <w:tab w:val="left" w:pos="1131"/>
        </w:tabs>
        <w:spacing w:after="0" w:line="274" w:lineRule="exact"/>
        <w:ind w:left="200" w:firstLine="440"/>
        <w:jc w:val="both"/>
        <w:rPr>
          <w:rFonts w:ascii="Times New Roman" w:hAnsi="Times New Roman" w:cs="Times New Roman"/>
          <w:sz w:val="24"/>
          <w:szCs w:val="24"/>
        </w:rPr>
      </w:pPr>
      <w:r w:rsidRPr="009F4D00">
        <w:rPr>
          <w:rFonts w:ascii="Times New Roman" w:hAnsi="Times New Roman" w:cs="Times New Roman"/>
          <w:sz w:val="24"/>
          <w:szCs w:val="24"/>
        </w:rPr>
        <w:t>Начальник відділу призначаються на</w:t>
      </w:r>
      <w:r w:rsidRPr="009F4D00">
        <w:rPr>
          <w:rFonts w:ascii="Times New Roman" w:hAnsi="Times New Roman" w:cs="Times New Roman"/>
          <w:color w:val="000000"/>
          <w:sz w:val="24"/>
          <w:szCs w:val="24"/>
          <w:lang w:eastAsia="uk-UA" w:bidi="uk-UA"/>
        </w:rPr>
        <w:t xml:space="preserve"> посаду розпорядженням міського голови за рекомендацією конкурсної комісії та на підставах, передбачених чинним законодавством та звільняється з посади розпорядженням міського голови.</w:t>
      </w:r>
    </w:p>
    <w:p w14:paraId="1594B51D" w14:textId="63DFEF9D" w:rsidR="00C000E5" w:rsidRPr="009F4D00" w:rsidRDefault="00C000E5" w:rsidP="00C000E5">
      <w:pPr>
        <w:widowControl w:val="0"/>
        <w:numPr>
          <w:ilvl w:val="0"/>
          <w:numId w:val="2"/>
        </w:numPr>
        <w:tabs>
          <w:tab w:val="left" w:pos="1032"/>
        </w:tabs>
        <w:spacing w:after="0" w:line="274" w:lineRule="exact"/>
        <w:ind w:firstLine="640"/>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Діяльність відділ</w:t>
      </w:r>
      <w:r w:rsidRPr="009F4D00">
        <w:rPr>
          <w:rFonts w:ascii="Times New Roman" w:hAnsi="Times New Roman" w:cs="Times New Roman"/>
          <w:color w:val="000000"/>
          <w:sz w:val="24"/>
          <w:szCs w:val="24"/>
          <w:lang w:eastAsia="uk-UA" w:bidi="uk-UA"/>
        </w:rPr>
        <w:t xml:space="preserve">у </w:t>
      </w:r>
      <w:r w:rsidRPr="009F4D00">
        <w:rPr>
          <w:rFonts w:ascii="Times New Roman" w:hAnsi="Times New Roman" w:cs="Times New Roman"/>
          <w:color w:val="000000"/>
          <w:sz w:val="24"/>
          <w:szCs w:val="24"/>
          <w:lang w:eastAsia="uk-UA" w:bidi="uk-UA"/>
        </w:rPr>
        <w:t xml:space="preserve">здійснюється па основі річних планів підготовки проектів </w:t>
      </w:r>
      <w:r w:rsidR="00E25032">
        <w:rPr>
          <w:rFonts w:ascii="Times New Roman" w:hAnsi="Times New Roman" w:cs="Times New Roman"/>
          <w:color w:val="000000"/>
          <w:sz w:val="24"/>
          <w:szCs w:val="24"/>
          <w:lang w:eastAsia="uk-UA" w:bidi="uk-UA"/>
        </w:rPr>
        <w:t>регуляторних</w:t>
      </w:r>
      <w:r w:rsidRPr="009F4D00">
        <w:rPr>
          <w:rFonts w:ascii="Times New Roman" w:hAnsi="Times New Roman" w:cs="Times New Roman"/>
          <w:color w:val="000000"/>
          <w:sz w:val="24"/>
          <w:szCs w:val="24"/>
          <w:lang w:eastAsia="uk-UA" w:bidi="uk-UA"/>
        </w:rPr>
        <w:t xml:space="preserve"> актів, планів-графіків проведення заходів з відстеження результативності </w:t>
      </w:r>
      <w:r w:rsidR="00E25032">
        <w:rPr>
          <w:rFonts w:ascii="Times New Roman" w:hAnsi="Times New Roman" w:cs="Times New Roman"/>
          <w:color w:val="000000"/>
          <w:sz w:val="24"/>
          <w:szCs w:val="24"/>
          <w:lang w:eastAsia="uk-UA" w:bidi="uk-UA"/>
        </w:rPr>
        <w:t>прийнятих</w:t>
      </w:r>
      <w:r w:rsidRPr="009F4D00">
        <w:rPr>
          <w:rFonts w:ascii="Times New Roman" w:hAnsi="Times New Roman" w:cs="Times New Roman"/>
          <w:color w:val="000000"/>
          <w:sz w:val="24"/>
          <w:szCs w:val="24"/>
          <w:lang w:eastAsia="uk-UA" w:bidi="uk-UA"/>
        </w:rPr>
        <w:t xml:space="preserve"> регуляторних актів та річних планів закупівель з доповнень до них.</w:t>
      </w:r>
    </w:p>
    <w:p w14:paraId="47710E70" w14:textId="77777777" w:rsidR="00C000E5" w:rsidRPr="009F4D00" w:rsidRDefault="00C000E5" w:rsidP="00C000E5">
      <w:pPr>
        <w:widowControl w:val="0"/>
        <w:numPr>
          <w:ilvl w:val="0"/>
          <w:numId w:val="2"/>
        </w:numPr>
        <w:tabs>
          <w:tab w:val="left" w:pos="1102"/>
        </w:tabs>
        <w:spacing w:after="0" w:line="274" w:lineRule="exact"/>
        <w:ind w:left="200" w:firstLine="440"/>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Начальник відділу здійснює керівництво діяльністю відділу та несе персональну відповідальність за виконання покладених на відділ завдань, реалізацію його повноважень, дотримання трудової дисципліни;</w:t>
      </w:r>
    </w:p>
    <w:p w14:paraId="529E83A5" w14:textId="77777777" w:rsidR="00C000E5" w:rsidRPr="009F4D00" w:rsidRDefault="00C000E5" w:rsidP="00C000E5">
      <w:pPr>
        <w:widowControl w:val="0"/>
        <w:numPr>
          <w:ilvl w:val="0"/>
          <w:numId w:val="2"/>
        </w:numPr>
        <w:tabs>
          <w:tab w:val="left" w:pos="1032"/>
        </w:tabs>
        <w:spacing w:after="0" w:line="274" w:lineRule="exact"/>
        <w:ind w:firstLine="640"/>
        <w:jc w:val="both"/>
        <w:rPr>
          <w:rFonts w:ascii="Times New Roman" w:hAnsi="Times New Roman" w:cs="Times New Roman"/>
          <w:sz w:val="24"/>
          <w:szCs w:val="24"/>
        </w:rPr>
      </w:pPr>
      <w:r w:rsidRPr="009F4D00">
        <w:rPr>
          <w:rFonts w:ascii="Times New Roman" w:hAnsi="Times New Roman" w:cs="Times New Roman"/>
          <w:sz w:val="24"/>
          <w:szCs w:val="24"/>
        </w:rPr>
        <w:t>Діяльність начальника відділу визначається посадовою інструкцією, що затверджується міським головою.</w:t>
      </w:r>
    </w:p>
    <w:p w14:paraId="3127A5CA" w14:textId="77777777" w:rsidR="00C000E5" w:rsidRPr="009F4D00" w:rsidRDefault="00C000E5" w:rsidP="00C000E5">
      <w:pPr>
        <w:widowControl w:val="0"/>
        <w:tabs>
          <w:tab w:val="left" w:pos="1032"/>
        </w:tabs>
        <w:spacing w:after="0" w:line="274" w:lineRule="exact"/>
        <w:ind w:left="640"/>
        <w:jc w:val="both"/>
        <w:rPr>
          <w:rFonts w:ascii="Times New Roman" w:hAnsi="Times New Roman" w:cs="Times New Roman"/>
          <w:sz w:val="24"/>
          <w:szCs w:val="24"/>
        </w:rPr>
      </w:pPr>
    </w:p>
    <w:p w14:paraId="2BA567F1" w14:textId="1B4C243B" w:rsidR="00C000E5" w:rsidRDefault="00C000E5" w:rsidP="00C000E5">
      <w:pPr>
        <w:pStyle w:val="30"/>
        <w:shd w:val="clear" w:color="auto" w:fill="auto"/>
        <w:spacing w:line="230" w:lineRule="exact"/>
        <w:rPr>
          <w:rFonts w:ascii="Times New Roman" w:hAnsi="Times New Roman" w:cs="Times New Roman"/>
          <w:color w:val="000000"/>
          <w:sz w:val="24"/>
          <w:szCs w:val="24"/>
          <w:lang w:eastAsia="uk-UA" w:bidi="uk-UA"/>
        </w:rPr>
      </w:pPr>
      <w:bookmarkStart w:id="1" w:name="bookmark2"/>
      <w:r w:rsidRPr="009F4D00">
        <w:rPr>
          <w:rFonts w:ascii="Times New Roman" w:hAnsi="Times New Roman" w:cs="Times New Roman"/>
          <w:color w:val="000000"/>
          <w:sz w:val="24"/>
          <w:szCs w:val="24"/>
          <w:lang w:eastAsia="uk-UA" w:bidi="uk-UA"/>
        </w:rPr>
        <w:t>З.ОСНОВНІ ЗАВДАННЯ ТА ФУНКЦІЇ</w:t>
      </w:r>
      <w:bookmarkEnd w:id="1"/>
    </w:p>
    <w:p w14:paraId="5316A73A" w14:textId="77777777" w:rsidR="009F4D00" w:rsidRPr="009F4D00" w:rsidRDefault="009F4D00" w:rsidP="00C000E5">
      <w:pPr>
        <w:pStyle w:val="30"/>
        <w:shd w:val="clear" w:color="auto" w:fill="auto"/>
        <w:spacing w:line="230" w:lineRule="exact"/>
        <w:rPr>
          <w:rFonts w:ascii="Times New Roman" w:hAnsi="Times New Roman" w:cs="Times New Roman"/>
          <w:sz w:val="24"/>
          <w:szCs w:val="24"/>
        </w:rPr>
      </w:pPr>
    </w:p>
    <w:tbl>
      <w:tblPr>
        <w:tblStyle w:val="a3"/>
        <w:tblW w:w="10060" w:type="dxa"/>
        <w:tblLayout w:type="fixed"/>
        <w:tblLook w:val="04A0" w:firstRow="1" w:lastRow="0" w:firstColumn="1" w:lastColumn="0" w:noHBand="0" w:noVBand="1"/>
      </w:tblPr>
      <w:tblGrid>
        <w:gridCol w:w="567"/>
        <w:gridCol w:w="4248"/>
        <w:gridCol w:w="3247"/>
        <w:gridCol w:w="1998"/>
      </w:tblGrid>
      <w:tr w:rsidR="000B3259" w:rsidRPr="009F4D00" w14:paraId="1CD1CA3D" w14:textId="77777777" w:rsidTr="00342BDE">
        <w:tc>
          <w:tcPr>
            <w:tcW w:w="567" w:type="dxa"/>
          </w:tcPr>
          <w:p w14:paraId="2F8EA079" w14:textId="62F745ED" w:rsidR="00C000E5" w:rsidRPr="009F4D00" w:rsidRDefault="00C000E5" w:rsidP="00C000E5">
            <w:pPr>
              <w:widowControl w:val="0"/>
              <w:tabs>
                <w:tab w:val="left" w:pos="1032"/>
              </w:tabs>
              <w:spacing w:line="274" w:lineRule="exact"/>
              <w:jc w:val="center"/>
              <w:rPr>
                <w:rFonts w:ascii="Times New Roman" w:hAnsi="Times New Roman" w:cs="Times New Roman"/>
                <w:b/>
                <w:bCs/>
                <w:sz w:val="24"/>
                <w:szCs w:val="24"/>
              </w:rPr>
            </w:pPr>
            <w:r w:rsidRPr="009F4D00">
              <w:rPr>
                <w:rFonts w:ascii="Times New Roman" w:hAnsi="Times New Roman" w:cs="Times New Roman"/>
                <w:b/>
                <w:bCs/>
                <w:sz w:val="24"/>
                <w:szCs w:val="24"/>
              </w:rPr>
              <w:t>№</w:t>
            </w:r>
          </w:p>
        </w:tc>
        <w:tc>
          <w:tcPr>
            <w:tcW w:w="4248" w:type="dxa"/>
          </w:tcPr>
          <w:p w14:paraId="0DAF1D26" w14:textId="7FB01328" w:rsidR="00C000E5" w:rsidRPr="009F4D00" w:rsidRDefault="00C000E5" w:rsidP="00C000E5">
            <w:pPr>
              <w:widowControl w:val="0"/>
              <w:tabs>
                <w:tab w:val="left" w:pos="1032"/>
              </w:tabs>
              <w:spacing w:line="274" w:lineRule="exact"/>
              <w:jc w:val="center"/>
              <w:rPr>
                <w:rFonts w:ascii="Times New Roman" w:hAnsi="Times New Roman" w:cs="Times New Roman"/>
                <w:b/>
                <w:bCs/>
                <w:sz w:val="24"/>
                <w:szCs w:val="24"/>
              </w:rPr>
            </w:pPr>
            <w:r w:rsidRPr="009F4D00">
              <w:rPr>
                <w:rFonts w:ascii="Times New Roman" w:hAnsi="Times New Roman" w:cs="Times New Roman"/>
                <w:b/>
                <w:bCs/>
                <w:sz w:val="24"/>
                <w:szCs w:val="24"/>
              </w:rPr>
              <w:t>ЗМІСТ</w:t>
            </w:r>
          </w:p>
        </w:tc>
        <w:tc>
          <w:tcPr>
            <w:tcW w:w="3247" w:type="dxa"/>
          </w:tcPr>
          <w:p w14:paraId="11FDF075" w14:textId="1A666325" w:rsidR="00C000E5" w:rsidRPr="009F4D00" w:rsidRDefault="00C000E5" w:rsidP="00C000E5">
            <w:pPr>
              <w:pStyle w:val="30"/>
              <w:shd w:val="clear" w:color="auto" w:fill="auto"/>
              <w:spacing w:line="274" w:lineRule="exact"/>
              <w:ind w:right="20"/>
              <w:rPr>
                <w:rFonts w:ascii="Times New Roman" w:hAnsi="Times New Roman" w:cs="Times New Roman"/>
                <w:sz w:val="24"/>
                <w:szCs w:val="24"/>
              </w:rPr>
            </w:pPr>
            <w:bookmarkStart w:id="2" w:name="bookmark4"/>
            <w:r w:rsidRPr="009F4D00">
              <w:rPr>
                <w:rFonts w:ascii="Times New Roman" w:hAnsi="Times New Roman" w:cs="Times New Roman"/>
                <w:color w:val="000000"/>
                <w:sz w:val="24"/>
                <w:szCs w:val="24"/>
                <w:lang w:eastAsia="uk-UA" w:bidi="uk-UA"/>
              </w:rPr>
              <w:t>Основні вхідні дані</w:t>
            </w:r>
            <w:r w:rsidRPr="009F4D00">
              <w:rPr>
                <w:rFonts w:ascii="Times New Roman" w:hAnsi="Times New Roman" w:cs="Times New Roman"/>
                <w:color w:val="000000"/>
                <w:sz w:val="24"/>
                <w:szCs w:val="24"/>
                <w:lang w:eastAsia="uk-UA" w:bidi="uk-UA"/>
              </w:rPr>
              <w:br/>
              <w:t>(Чим керується)</w:t>
            </w:r>
            <w:bookmarkEnd w:id="2"/>
          </w:p>
        </w:tc>
        <w:tc>
          <w:tcPr>
            <w:tcW w:w="1998" w:type="dxa"/>
          </w:tcPr>
          <w:p w14:paraId="55FE6E14" w14:textId="6124E5FC" w:rsidR="00C000E5" w:rsidRPr="009F4D00" w:rsidRDefault="00C000E5" w:rsidP="00C000E5">
            <w:pPr>
              <w:pStyle w:val="30"/>
              <w:shd w:val="clear" w:color="auto" w:fill="auto"/>
              <w:spacing w:line="274" w:lineRule="exact"/>
              <w:rPr>
                <w:rFonts w:ascii="Times New Roman" w:hAnsi="Times New Roman" w:cs="Times New Roman"/>
                <w:sz w:val="24"/>
                <w:szCs w:val="24"/>
              </w:rPr>
            </w:pPr>
            <w:bookmarkStart w:id="3" w:name="bookmark5"/>
            <w:r w:rsidRPr="009F4D00">
              <w:rPr>
                <w:rFonts w:ascii="Times New Roman" w:hAnsi="Times New Roman" w:cs="Times New Roman"/>
                <w:color w:val="000000"/>
                <w:sz w:val="24"/>
                <w:szCs w:val="24"/>
                <w:lang w:eastAsia="uk-UA" w:bidi="uk-UA"/>
              </w:rPr>
              <w:t>Основні вихідні</w:t>
            </w:r>
            <w:r w:rsidRPr="009F4D00">
              <w:rPr>
                <w:rFonts w:ascii="Times New Roman" w:hAnsi="Times New Roman" w:cs="Times New Roman"/>
                <w:color w:val="000000"/>
                <w:sz w:val="24"/>
                <w:szCs w:val="24"/>
                <w:lang w:eastAsia="uk-UA" w:bidi="uk-UA"/>
              </w:rPr>
              <w:br/>
              <w:t>дані</w:t>
            </w:r>
            <w:bookmarkEnd w:id="3"/>
          </w:p>
        </w:tc>
      </w:tr>
      <w:tr w:rsidR="000B3259" w:rsidRPr="009F4D00" w14:paraId="3812CA53" w14:textId="77777777" w:rsidTr="00342BDE">
        <w:tc>
          <w:tcPr>
            <w:tcW w:w="567" w:type="dxa"/>
          </w:tcPr>
          <w:p w14:paraId="515E2795" w14:textId="2EE16070"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w:t>
            </w:r>
          </w:p>
        </w:tc>
        <w:tc>
          <w:tcPr>
            <w:tcW w:w="4248" w:type="dxa"/>
          </w:tcPr>
          <w:p w14:paraId="24216B67" w14:textId="6BFD3695" w:rsidR="00C000E5" w:rsidRPr="009F4D00" w:rsidRDefault="00C000E5"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 xml:space="preserve">Бере участь у плануванні діяльності з підготовки та розроблення проектів </w:t>
            </w:r>
            <w:r w:rsidRPr="009F4D00">
              <w:rPr>
                <w:rFonts w:ascii="Times New Roman" w:hAnsi="Times New Roman" w:cs="Times New Roman"/>
                <w:sz w:val="24"/>
                <w:szCs w:val="24"/>
              </w:rPr>
              <w:lastRenderedPageBreak/>
              <w:t>регуляторних актів</w:t>
            </w:r>
          </w:p>
        </w:tc>
        <w:tc>
          <w:tcPr>
            <w:tcW w:w="3247" w:type="dxa"/>
          </w:tcPr>
          <w:p w14:paraId="312213F4" w14:textId="59BBDE07" w:rsidR="00C000E5" w:rsidRPr="009F4D00" w:rsidRDefault="00EF3137" w:rsidP="00EF3137">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lastRenderedPageBreak/>
              <w:t xml:space="preserve">Ст.7 Закону України «Про засади державної </w:t>
            </w:r>
            <w:r w:rsidRPr="009F4D00">
              <w:rPr>
                <w:rFonts w:ascii="Times New Roman" w:hAnsi="Times New Roman" w:cs="Times New Roman"/>
                <w:color w:val="000000"/>
                <w:sz w:val="24"/>
                <w:szCs w:val="24"/>
                <w:lang w:eastAsia="uk-UA" w:bidi="uk-UA"/>
              </w:rPr>
              <w:lastRenderedPageBreak/>
              <w:t>регуляторної політики у сфері гос</w:t>
            </w:r>
            <w:r w:rsidR="00E25032">
              <w:rPr>
                <w:rFonts w:ascii="Times New Roman" w:hAnsi="Times New Roman" w:cs="Times New Roman"/>
                <w:color w:val="000000"/>
                <w:sz w:val="24"/>
                <w:szCs w:val="24"/>
                <w:lang w:eastAsia="uk-UA" w:bidi="uk-UA"/>
              </w:rPr>
              <w:t>по</w:t>
            </w:r>
            <w:r w:rsidRPr="009F4D00">
              <w:rPr>
                <w:rFonts w:ascii="Times New Roman" w:hAnsi="Times New Roman" w:cs="Times New Roman"/>
                <w:color w:val="000000"/>
                <w:sz w:val="24"/>
                <w:szCs w:val="24"/>
                <w:lang w:eastAsia="uk-UA" w:bidi="uk-UA"/>
              </w:rPr>
              <w:t>д</w:t>
            </w:r>
            <w:r w:rsidRPr="00E25032">
              <w:rPr>
                <w:rFonts w:ascii="Times New Roman" w:hAnsi="Times New Roman" w:cs="Times New Roman"/>
                <w:color w:val="000000"/>
                <w:sz w:val="24"/>
                <w:szCs w:val="24"/>
                <w:lang w:eastAsia="uk-UA" w:bidi="uk-UA"/>
              </w:rPr>
              <w:t>ар</w:t>
            </w:r>
            <w:r w:rsidRPr="00E25032">
              <w:rPr>
                <w:rStyle w:val="20"/>
                <w:rFonts w:ascii="Times New Roman" w:hAnsi="Times New Roman" w:cs="Times New Roman"/>
                <w:sz w:val="24"/>
                <w:szCs w:val="24"/>
                <w:u w:val="none"/>
              </w:rPr>
              <w:t xml:space="preserve">ської </w:t>
            </w:r>
            <w:r w:rsidRPr="009F4D00">
              <w:rPr>
                <w:rStyle w:val="20"/>
                <w:rFonts w:ascii="Times New Roman" w:hAnsi="Times New Roman" w:cs="Times New Roman"/>
                <w:sz w:val="24"/>
                <w:szCs w:val="24"/>
                <w:u w:val="none"/>
              </w:rPr>
              <w:t>діял</w:t>
            </w:r>
            <w:r w:rsidRPr="009F4D00">
              <w:rPr>
                <w:rFonts w:ascii="Times New Roman" w:hAnsi="Times New Roman" w:cs="Times New Roman"/>
                <w:color w:val="000000"/>
                <w:sz w:val="24"/>
                <w:szCs w:val="24"/>
                <w:lang w:eastAsia="uk-UA" w:bidi="uk-UA"/>
              </w:rPr>
              <w:t>ьн</w:t>
            </w:r>
            <w:r w:rsidRPr="009F4D00">
              <w:rPr>
                <w:rStyle w:val="20"/>
                <w:rFonts w:ascii="Times New Roman" w:hAnsi="Times New Roman" w:cs="Times New Roman"/>
                <w:sz w:val="24"/>
                <w:szCs w:val="24"/>
                <w:u w:val="none"/>
              </w:rPr>
              <w:t>ості»</w:t>
            </w:r>
          </w:p>
        </w:tc>
        <w:tc>
          <w:tcPr>
            <w:tcW w:w="1998" w:type="dxa"/>
          </w:tcPr>
          <w:p w14:paraId="6A5BF07A" w14:textId="77777777" w:rsidR="00EF3137" w:rsidRPr="009F4D00" w:rsidRDefault="00EF3137" w:rsidP="00EF3137">
            <w:pPr>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lastRenderedPageBreak/>
              <w:t>План підготовки</w:t>
            </w:r>
          </w:p>
          <w:p w14:paraId="642557B4" w14:textId="77777777" w:rsidR="00EF3137" w:rsidRPr="009F4D00" w:rsidRDefault="00EF3137" w:rsidP="00EF3137">
            <w:pPr>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проектів</w:t>
            </w:r>
          </w:p>
          <w:p w14:paraId="07A27700" w14:textId="77777777" w:rsidR="00EF3137" w:rsidRPr="009F4D00" w:rsidRDefault="00EF3137" w:rsidP="00EF3137">
            <w:pPr>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lastRenderedPageBreak/>
              <w:t>регуляторних</w:t>
            </w:r>
          </w:p>
          <w:p w14:paraId="036440B3" w14:textId="7EBBEFF9" w:rsidR="00C000E5" w:rsidRPr="009F4D00" w:rsidRDefault="00EF3137" w:rsidP="00EF3137">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актів</w:t>
            </w:r>
          </w:p>
        </w:tc>
      </w:tr>
      <w:tr w:rsidR="000B3259" w:rsidRPr="009F4D00" w14:paraId="2991CAA9" w14:textId="77777777" w:rsidTr="00342BDE">
        <w:tc>
          <w:tcPr>
            <w:tcW w:w="567" w:type="dxa"/>
          </w:tcPr>
          <w:p w14:paraId="43E8ADF1" w14:textId="173D65C2"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lastRenderedPageBreak/>
              <w:t>2</w:t>
            </w:r>
          </w:p>
        </w:tc>
        <w:tc>
          <w:tcPr>
            <w:tcW w:w="4248" w:type="dxa"/>
          </w:tcPr>
          <w:p w14:paraId="5065BD95" w14:textId="1A97DDDC" w:rsidR="00C000E5" w:rsidRPr="009F4D00" w:rsidRDefault="00EF3137" w:rsidP="000B3259">
            <w:pPr>
              <w:widowControl w:val="0"/>
              <w:tabs>
                <w:tab w:val="left" w:pos="1032"/>
              </w:tabs>
              <w:spacing w:line="274" w:lineRule="exact"/>
              <w:rPr>
                <w:rFonts w:ascii="Times New Roman" w:hAnsi="Times New Roman" w:cs="Times New Roman"/>
                <w:sz w:val="24"/>
                <w:szCs w:val="24"/>
              </w:rPr>
            </w:pPr>
            <w:bookmarkStart w:id="4" w:name="_Hlk83731505"/>
            <w:r w:rsidRPr="009F4D00">
              <w:rPr>
                <w:rFonts w:ascii="Times New Roman" w:hAnsi="Times New Roman" w:cs="Times New Roman"/>
                <w:sz w:val="24"/>
                <w:szCs w:val="24"/>
              </w:rPr>
              <w:t>Розглядає та візує в установленому</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порядку розроблені проекти</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нормативно-правових актів або інших</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офіційних письмових документів, які</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встановлюють, змінюють чи</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скасовують норми права та надає</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висновки щодо необхідності</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проходження відповідної процедури,</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передбаченої для регуляторних актів.</w:t>
            </w:r>
            <w:r w:rsidRPr="009F4D00">
              <w:rPr>
                <w:rFonts w:ascii="Times New Roman" w:hAnsi="Times New Roman" w:cs="Times New Roman"/>
                <w:sz w:val="24"/>
                <w:szCs w:val="24"/>
              </w:rPr>
              <w:t xml:space="preserve"> </w:t>
            </w:r>
            <w:bookmarkEnd w:id="4"/>
          </w:p>
        </w:tc>
        <w:tc>
          <w:tcPr>
            <w:tcW w:w="3247" w:type="dxa"/>
          </w:tcPr>
          <w:p w14:paraId="625CA4CB" w14:textId="77777777" w:rsidR="00EF3137" w:rsidRPr="009F4D00" w:rsidRDefault="00EF3137"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Ст.1 Закону України «Про засади державної регуляторної політики у сфері господарської діяльності», Закон України «Про місцеве самоврядування в Україні»,</w:t>
            </w:r>
          </w:p>
          <w:p w14:paraId="6A26DE75" w14:textId="77777777" w:rsidR="00C000E5" w:rsidRPr="009F4D00" w:rsidRDefault="00C000E5" w:rsidP="000B3259">
            <w:pPr>
              <w:widowControl w:val="0"/>
              <w:tabs>
                <w:tab w:val="left" w:pos="1032"/>
              </w:tabs>
              <w:spacing w:line="274" w:lineRule="exact"/>
              <w:rPr>
                <w:rFonts w:ascii="Times New Roman" w:hAnsi="Times New Roman" w:cs="Times New Roman"/>
                <w:sz w:val="24"/>
                <w:szCs w:val="24"/>
              </w:rPr>
            </w:pPr>
          </w:p>
        </w:tc>
        <w:tc>
          <w:tcPr>
            <w:tcW w:w="1998" w:type="dxa"/>
          </w:tcPr>
          <w:p w14:paraId="306CCC61" w14:textId="77777777" w:rsidR="000B3259"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Проекти</w:t>
            </w:r>
          </w:p>
          <w:p w14:paraId="58E97EC7" w14:textId="77777777" w:rsidR="000B3259"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регуляторних</w:t>
            </w:r>
          </w:p>
          <w:p w14:paraId="70312CD5" w14:textId="10B17475" w:rsidR="00C000E5"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актів</w:t>
            </w:r>
          </w:p>
        </w:tc>
      </w:tr>
      <w:tr w:rsidR="000B3259" w:rsidRPr="009F4D00" w14:paraId="1836BB95" w14:textId="77777777" w:rsidTr="00342BDE">
        <w:tc>
          <w:tcPr>
            <w:tcW w:w="567" w:type="dxa"/>
          </w:tcPr>
          <w:p w14:paraId="591882CB" w14:textId="4F26F260"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3</w:t>
            </w:r>
          </w:p>
        </w:tc>
        <w:tc>
          <w:tcPr>
            <w:tcW w:w="4248" w:type="dxa"/>
          </w:tcPr>
          <w:p w14:paraId="1C5E97F0" w14:textId="4C7A2A07" w:rsidR="00C000E5"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 xml:space="preserve">Вносить пропозиції щодо встановлення єдиного підходу до підготовки аналізу регуляторного впливу та здійснення </w:t>
            </w:r>
            <w:proofErr w:type="spellStart"/>
            <w:r w:rsidRPr="009F4D00">
              <w:rPr>
                <w:rFonts w:ascii="Times New Roman" w:hAnsi="Times New Roman" w:cs="Times New Roman"/>
                <w:sz w:val="24"/>
                <w:szCs w:val="24"/>
              </w:rPr>
              <w:t>відстежень</w:t>
            </w:r>
            <w:proofErr w:type="spellEnd"/>
            <w:r w:rsidRPr="009F4D00">
              <w:rPr>
                <w:rFonts w:ascii="Times New Roman" w:hAnsi="Times New Roman" w:cs="Times New Roman"/>
                <w:sz w:val="24"/>
                <w:szCs w:val="24"/>
              </w:rPr>
              <w:t xml:space="preserve"> результативності регуляторних актів; недопущення прийняття регуляторних актів, які є непослідовними або не узгоджуються чи дублюють діючі регуляторні акти; викладення положень регуляторного </w:t>
            </w:r>
            <w:proofErr w:type="spellStart"/>
            <w:r w:rsidRPr="009F4D00">
              <w:rPr>
                <w:rFonts w:ascii="Times New Roman" w:hAnsi="Times New Roman" w:cs="Times New Roman"/>
                <w:sz w:val="24"/>
                <w:szCs w:val="24"/>
              </w:rPr>
              <w:t>акта</w:t>
            </w:r>
            <w:proofErr w:type="spellEnd"/>
            <w:r w:rsidRPr="009F4D00">
              <w:rPr>
                <w:rFonts w:ascii="Times New Roman" w:hAnsi="Times New Roman" w:cs="Times New Roman"/>
                <w:sz w:val="24"/>
                <w:szCs w:val="24"/>
              </w:rPr>
              <w:t xml:space="preserve"> у спосіб, який є доступним та однозначним для розуміння особами, які повинні впроваджувати або виконувати вимоги цього регуляторного </w:t>
            </w:r>
            <w:proofErr w:type="spellStart"/>
            <w:r w:rsidRPr="009F4D00">
              <w:rPr>
                <w:rFonts w:ascii="Times New Roman" w:hAnsi="Times New Roman" w:cs="Times New Roman"/>
                <w:sz w:val="24"/>
                <w:szCs w:val="24"/>
              </w:rPr>
              <w:t>акта</w:t>
            </w:r>
            <w:proofErr w:type="spellEnd"/>
            <w:r w:rsidRPr="009F4D00">
              <w:rPr>
                <w:rFonts w:ascii="Times New Roman" w:hAnsi="Times New Roman" w:cs="Times New Roman"/>
                <w:sz w:val="24"/>
                <w:szCs w:val="24"/>
              </w:rPr>
              <w:t>.</w:t>
            </w:r>
          </w:p>
        </w:tc>
        <w:tc>
          <w:tcPr>
            <w:tcW w:w="3247" w:type="dxa"/>
          </w:tcPr>
          <w:p w14:paraId="0DFCA86D" w14:textId="77777777" w:rsidR="000B3259" w:rsidRPr="009F4D00" w:rsidRDefault="000B3259" w:rsidP="000B3259">
            <w:pPr>
              <w:rPr>
                <w:rFonts w:ascii="Times New Roman" w:hAnsi="Times New Roman" w:cs="Times New Roman"/>
                <w:sz w:val="24"/>
                <w:szCs w:val="24"/>
              </w:rPr>
            </w:pPr>
            <w:r w:rsidRPr="009F4D00">
              <w:rPr>
                <w:rFonts w:ascii="Times New Roman" w:hAnsi="Times New Roman" w:cs="Times New Roman"/>
                <w:sz w:val="24"/>
                <w:szCs w:val="24"/>
              </w:rPr>
              <w:t>Ст.4, 5 Закону України «Про засади державної регуляторної політики у сфері господарської діяльності»</w:t>
            </w:r>
          </w:p>
          <w:p w14:paraId="73F7A521" w14:textId="77777777" w:rsidR="00C000E5" w:rsidRPr="009F4D00" w:rsidRDefault="00C000E5" w:rsidP="000B3259">
            <w:pPr>
              <w:widowControl w:val="0"/>
              <w:tabs>
                <w:tab w:val="left" w:pos="1032"/>
              </w:tabs>
              <w:spacing w:line="274" w:lineRule="exact"/>
              <w:rPr>
                <w:rFonts w:ascii="Times New Roman" w:hAnsi="Times New Roman" w:cs="Times New Roman"/>
                <w:sz w:val="24"/>
                <w:szCs w:val="24"/>
              </w:rPr>
            </w:pPr>
          </w:p>
        </w:tc>
        <w:tc>
          <w:tcPr>
            <w:tcW w:w="1998" w:type="dxa"/>
          </w:tcPr>
          <w:p w14:paraId="76F0DF1C" w14:textId="77777777" w:rsidR="000B3259" w:rsidRPr="009F4D00" w:rsidRDefault="000B3259" w:rsidP="000B3259">
            <w:pPr>
              <w:rPr>
                <w:rFonts w:ascii="Times New Roman" w:hAnsi="Times New Roman" w:cs="Times New Roman"/>
                <w:sz w:val="24"/>
                <w:szCs w:val="24"/>
              </w:rPr>
            </w:pPr>
            <w:r w:rsidRPr="009F4D00">
              <w:rPr>
                <w:rFonts w:ascii="Times New Roman" w:hAnsi="Times New Roman" w:cs="Times New Roman"/>
                <w:sz w:val="24"/>
                <w:szCs w:val="24"/>
              </w:rPr>
              <w:t>Проекти</w:t>
            </w:r>
          </w:p>
          <w:p w14:paraId="11AC35E7" w14:textId="77777777" w:rsidR="000B3259" w:rsidRPr="009F4D00" w:rsidRDefault="000B3259" w:rsidP="000B3259">
            <w:pPr>
              <w:rPr>
                <w:rFonts w:ascii="Times New Roman" w:hAnsi="Times New Roman" w:cs="Times New Roman"/>
                <w:sz w:val="24"/>
                <w:szCs w:val="24"/>
              </w:rPr>
            </w:pPr>
            <w:r w:rsidRPr="009F4D00">
              <w:rPr>
                <w:rFonts w:ascii="Times New Roman" w:hAnsi="Times New Roman" w:cs="Times New Roman"/>
                <w:sz w:val="24"/>
                <w:szCs w:val="24"/>
              </w:rPr>
              <w:t>регуляторних</w:t>
            </w:r>
          </w:p>
          <w:p w14:paraId="7E86E61C" w14:textId="169C94CB" w:rsidR="00C000E5"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актів</w:t>
            </w:r>
          </w:p>
        </w:tc>
      </w:tr>
      <w:tr w:rsidR="000B3259" w:rsidRPr="009F4D00" w14:paraId="0BA2AB3D" w14:textId="77777777" w:rsidTr="00342BDE">
        <w:tc>
          <w:tcPr>
            <w:tcW w:w="567" w:type="dxa"/>
          </w:tcPr>
          <w:p w14:paraId="06C6FCE7" w14:textId="242D2238"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4</w:t>
            </w:r>
          </w:p>
        </w:tc>
        <w:tc>
          <w:tcPr>
            <w:tcW w:w="4248" w:type="dxa"/>
          </w:tcPr>
          <w:p w14:paraId="1AE0DF1F" w14:textId="3512F1F1"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Здійснює підготовку та надає консультації з підготовки аналізу регуляторного впливу</w:t>
            </w:r>
          </w:p>
        </w:tc>
        <w:tc>
          <w:tcPr>
            <w:tcW w:w="3247" w:type="dxa"/>
          </w:tcPr>
          <w:p w14:paraId="3FDC5A64" w14:textId="5C0B1A52" w:rsidR="00C000E5" w:rsidRPr="009F4D00" w:rsidRDefault="000B3259" w:rsidP="000B3259">
            <w:pPr>
              <w:rPr>
                <w:rFonts w:ascii="Times New Roman" w:hAnsi="Times New Roman" w:cs="Times New Roman"/>
                <w:sz w:val="24"/>
                <w:szCs w:val="24"/>
              </w:rPr>
            </w:pPr>
            <w:r w:rsidRPr="009F4D00">
              <w:rPr>
                <w:rFonts w:ascii="Times New Roman" w:hAnsi="Times New Roman" w:cs="Times New Roman"/>
                <w:sz w:val="24"/>
                <w:szCs w:val="24"/>
              </w:rPr>
              <w:t>Ст.8 Закону України «Про засади державної регуляторної політики у сфері</w:t>
            </w:r>
            <w:r w:rsidRPr="009F4D00">
              <w:rPr>
                <w:rFonts w:ascii="Times New Roman" w:hAnsi="Times New Roman" w:cs="Times New Roman"/>
                <w:sz w:val="24"/>
                <w:szCs w:val="24"/>
              </w:rPr>
              <w:t xml:space="preserve"> господарської діяльності»,  </w:t>
            </w:r>
            <w:r w:rsidRPr="009F4D00">
              <w:rPr>
                <w:rFonts w:ascii="Times New Roman" w:hAnsi="Times New Roman" w:cs="Times New Roman"/>
                <w:sz w:val="24"/>
                <w:szCs w:val="24"/>
              </w:rPr>
              <w:t xml:space="preserve">Постанова Кабінету Міністрів від 11.03.2004 р. № 308 «Про затвердження </w:t>
            </w:r>
            <w:proofErr w:type="spellStart"/>
            <w:r w:rsidRPr="009F4D00">
              <w:rPr>
                <w:rFonts w:ascii="Times New Roman" w:hAnsi="Times New Roman" w:cs="Times New Roman"/>
                <w:sz w:val="24"/>
                <w:szCs w:val="24"/>
              </w:rPr>
              <w:t>методик</w:t>
            </w:r>
            <w:proofErr w:type="spellEnd"/>
            <w:r w:rsidRPr="009F4D00">
              <w:rPr>
                <w:rFonts w:ascii="Times New Roman" w:hAnsi="Times New Roman" w:cs="Times New Roman"/>
                <w:sz w:val="24"/>
                <w:szCs w:val="24"/>
              </w:rPr>
              <w:t xml:space="preserve"> проведення аналізу впливу та відстеження результативності регуляторного </w:t>
            </w:r>
            <w:proofErr w:type="spellStart"/>
            <w:r w:rsidRPr="009F4D00">
              <w:rPr>
                <w:rFonts w:ascii="Times New Roman" w:hAnsi="Times New Roman" w:cs="Times New Roman"/>
                <w:sz w:val="24"/>
                <w:szCs w:val="24"/>
              </w:rPr>
              <w:t>акта</w:t>
            </w:r>
            <w:proofErr w:type="spellEnd"/>
            <w:r w:rsidRPr="009F4D00">
              <w:rPr>
                <w:rFonts w:ascii="Times New Roman" w:hAnsi="Times New Roman" w:cs="Times New Roman"/>
                <w:sz w:val="24"/>
                <w:szCs w:val="24"/>
              </w:rPr>
              <w:t>»</w:t>
            </w:r>
          </w:p>
        </w:tc>
        <w:tc>
          <w:tcPr>
            <w:tcW w:w="1998" w:type="dxa"/>
          </w:tcPr>
          <w:p w14:paraId="038475AA" w14:textId="2C8B51AB"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Аналіз впливу</w:t>
            </w:r>
            <w:r w:rsidRPr="009F4D00">
              <w:rPr>
                <w:rFonts w:ascii="Times New Roman" w:hAnsi="Times New Roman" w:cs="Times New Roman"/>
                <w:sz w:val="24"/>
                <w:szCs w:val="24"/>
              </w:rPr>
              <w:t xml:space="preserve"> </w:t>
            </w:r>
            <w:r w:rsidRPr="009F4D00">
              <w:rPr>
                <w:rFonts w:ascii="Times New Roman" w:hAnsi="Times New Roman" w:cs="Times New Roman"/>
                <w:sz w:val="24"/>
                <w:szCs w:val="24"/>
              </w:rPr>
              <w:t>регуляторного</w:t>
            </w:r>
            <w:r w:rsidRPr="009F4D00">
              <w:rPr>
                <w:rFonts w:ascii="Times New Roman" w:hAnsi="Times New Roman" w:cs="Times New Roman"/>
                <w:sz w:val="24"/>
                <w:szCs w:val="24"/>
              </w:rPr>
              <w:t xml:space="preserve"> акту </w:t>
            </w:r>
          </w:p>
        </w:tc>
      </w:tr>
      <w:tr w:rsidR="000B3259" w:rsidRPr="009F4D00" w14:paraId="61FF5F30" w14:textId="77777777" w:rsidTr="00342BDE">
        <w:tc>
          <w:tcPr>
            <w:tcW w:w="567" w:type="dxa"/>
          </w:tcPr>
          <w:p w14:paraId="7A900AA3" w14:textId="6C525DE9"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5</w:t>
            </w:r>
          </w:p>
        </w:tc>
        <w:tc>
          <w:tcPr>
            <w:tcW w:w="4248" w:type="dxa"/>
          </w:tcPr>
          <w:p w14:paraId="02F51A5C" w14:textId="75F2E817" w:rsidR="00C000E5"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 xml:space="preserve">Надає висновки щодо відповідності проектів нормативно-правових актів та інших офіційних письмових документів, які встановлюють, змінюють чи скасовують норми права, зокрема проектів регуляторних актів та відповідних аналізів регуляторного впливу Закону Україні "Про засади державної регуляторної політики у сфері господарської діяльності" та Постанови Кабінету Міністрів від 11.03.2004 р. № 308 "Про затвердження </w:t>
            </w:r>
            <w:proofErr w:type="spellStart"/>
            <w:r w:rsidRPr="009F4D00">
              <w:rPr>
                <w:rFonts w:ascii="Times New Roman" w:hAnsi="Times New Roman" w:cs="Times New Roman"/>
                <w:sz w:val="24"/>
                <w:szCs w:val="24"/>
              </w:rPr>
              <w:t>методик</w:t>
            </w:r>
            <w:proofErr w:type="spellEnd"/>
            <w:r w:rsidRPr="009F4D00">
              <w:rPr>
                <w:rFonts w:ascii="Times New Roman" w:hAnsi="Times New Roman" w:cs="Times New Roman"/>
                <w:sz w:val="24"/>
                <w:szCs w:val="24"/>
              </w:rPr>
              <w:t xml:space="preserve"> проведення аналізу впливу та відстеження результативності регуляторного </w:t>
            </w:r>
            <w:proofErr w:type="spellStart"/>
            <w:r w:rsidRPr="009F4D00">
              <w:rPr>
                <w:rFonts w:ascii="Times New Roman" w:hAnsi="Times New Roman" w:cs="Times New Roman"/>
                <w:sz w:val="24"/>
                <w:szCs w:val="24"/>
              </w:rPr>
              <w:t>акта</w:t>
            </w:r>
            <w:proofErr w:type="spellEnd"/>
            <w:r w:rsidRPr="009F4D00">
              <w:rPr>
                <w:rFonts w:ascii="Times New Roman" w:hAnsi="Times New Roman" w:cs="Times New Roman"/>
                <w:sz w:val="24"/>
                <w:szCs w:val="24"/>
              </w:rPr>
              <w:t>»</w:t>
            </w:r>
          </w:p>
        </w:tc>
        <w:tc>
          <w:tcPr>
            <w:tcW w:w="3247" w:type="dxa"/>
          </w:tcPr>
          <w:p w14:paraId="1000FABD" w14:textId="42B9AE1E" w:rsidR="00C000E5" w:rsidRPr="009F4D00" w:rsidRDefault="000B3259" w:rsidP="000B3259">
            <w:pPr>
              <w:rPr>
                <w:rFonts w:ascii="Times New Roman" w:hAnsi="Times New Roman" w:cs="Times New Roman"/>
                <w:sz w:val="24"/>
                <w:szCs w:val="24"/>
              </w:rPr>
            </w:pPr>
            <w:r w:rsidRPr="009F4D00">
              <w:rPr>
                <w:rFonts w:ascii="Times New Roman" w:hAnsi="Times New Roman" w:cs="Times New Roman"/>
                <w:sz w:val="24"/>
                <w:szCs w:val="24"/>
              </w:rPr>
              <w:t xml:space="preserve">Ст.8 Закону України «Про засади державної регуляторної політики у сфері господарської діяльності», Постанова Кабінету Міністрів від 11.03.2004 р. № 308 «Про затвердження </w:t>
            </w:r>
            <w:proofErr w:type="spellStart"/>
            <w:r w:rsidRPr="009F4D00">
              <w:rPr>
                <w:rFonts w:ascii="Times New Roman" w:hAnsi="Times New Roman" w:cs="Times New Roman"/>
                <w:sz w:val="24"/>
                <w:szCs w:val="24"/>
              </w:rPr>
              <w:t>методик</w:t>
            </w:r>
            <w:proofErr w:type="spellEnd"/>
            <w:r w:rsidRPr="009F4D00">
              <w:rPr>
                <w:rFonts w:ascii="Times New Roman" w:hAnsi="Times New Roman" w:cs="Times New Roman"/>
                <w:sz w:val="24"/>
                <w:szCs w:val="24"/>
              </w:rPr>
              <w:t xml:space="preserve"> проведення аналізу впливу та відстеження результативності регуляторного </w:t>
            </w:r>
            <w:proofErr w:type="spellStart"/>
            <w:r w:rsidRPr="009F4D00">
              <w:rPr>
                <w:rFonts w:ascii="Times New Roman" w:hAnsi="Times New Roman" w:cs="Times New Roman"/>
                <w:sz w:val="24"/>
                <w:szCs w:val="24"/>
              </w:rPr>
              <w:t>акта</w:t>
            </w:r>
            <w:proofErr w:type="spellEnd"/>
            <w:r w:rsidRPr="009F4D00">
              <w:rPr>
                <w:rFonts w:ascii="Times New Roman" w:hAnsi="Times New Roman" w:cs="Times New Roman"/>
                <w:sz w:val="24"/>
                <w:szCs w:val="24"/>
              </w:rPr>
              <w:t>»</w:t>
            </w:r>
          </w:p>
        </w:tc>
        <w:tc>
          <w:tcPr>
            <w:tcW w:w="1998" w:type="dxa"/>
          </w:tcPr>
          <w:p w14:paraId="109FEACC" w14:textId="5523351E"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Висновки</w:t>
            </w:r>
          </w:p>
        </w:tc>
      </w:tr>
      <w:tr w:rsidR="000B3259" w:rsidRPr="009F4D00" w14:paraId="630BB666" w14:textId="77777777" w:rsidTr="00342BDE">
        <w:tc>
          <w:tcPr>
            <w:tcW w:w="567" w:type="dxa"/>
          </w:tcPr>
          <w:p w14:paraId="1CF38E6E" w14:textId="68599627"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lastRenderedPageBreak/>
              <w:t>6</w:t>
            </w:r>
          </w:p>
        </w:tc>
        <w:tc>
          <w:tcPr>
            <w:tcW w:w="4248" w:type="dxa"/>
          </w:tcPr>
          <w:p w14:paraId="46ABCB35" w14:textId="37C51B72" w:rsidR="00C000E5"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sz w:val="24"/>
                <w:szCs w:val="24"/>
              </w:rPr>
              <w:t>Проводить експертну оцінку нормативно-правових актів та проектів нормативно-правових актів, які регулюють господарські та адміністративні відносини.</w:t>
            </w:r>
          </w:p>
        </w:tc>
        <w:tc>
          <w:tcPr>
            <w:tcW w:w="3247" w:type="dxa"/>
          </w:tcPr>
          <w:p w14:paraId="479F8167" w14:textId="79D3F69C" w:rsidR="00C000E5" w:rsidRPr="009F4D00" w:rsidRDefault="000B3259" w:rsidP="000B3259">
            <w:pPr>
              <w:rPr>
                <w:rFonts w:ascii="Times New Roman" w:hAnsi="Times New Roman" w:cs="Times New Roman"/>
                <w:sz w:val="24"/>
                <w:szCs w:val="24"/>
              </w:rPr>
            </w:pPr>
            <w:r w:rsidRPr="009F4D00">
              <w:rPr>
                <w:rFonts w:ascii="Times New Roman" w:hAnsi="Times New Roman" w:cs="Times New Roman"/>
                <w:sz w:val="24"/>
                <w:szCs w:val="24"/>
              </w:rPr>
              <w:t>Ст.8 Закону України «Про засади державної регуляторної політики у сфері господарської діяльності»</w:t>
            </w:r>
          </w:p>
        </w:tc>
        <w:tc>
          <w:tcPr>
            <w:tcW w:w="1998" w:type="dxa"/>
          </w:tcPr>
          <w:p w14:paraId="16876BC8" w14:textId="77777777" w:rsidR="000B3259" w:rsidRPr="009F4D00" w:rsidRDefault="000B3259" w:rsidP="000B3259">
            <w:pPr>
              <w:spacing w:after="15" w:line="220" w:lineRule="exact"/>
              <w:rPr>
                <w:rFonts w:ascii="Times New Roman" w:hAnsi="Times New Roman" w:cs="Times New Roman"/>
                <w:sz w:val="24"/>
                <w:szCs w:val="24"/>
              </w:rPr>
            </w:pPr>
            <w:r w:rsidRPr="009F4D00">
              <w:rPr>
                <w:rFonts w:ascii="Times New Roman" w:hAnsi="Times New Roman" w:cs="Times New Roman"/>
                <w:sz w:val="24"/>
                <w:szCs w:val="24"/>
              </w:rPr>
              <w:t>Експертні</w:t>
            </w:r>
          </w:p>
          <w:p w14:paraId="643E8523" w14:textId="77777777" w:rsidR="000B3259" w:rsidRPr="009F4D00" w:rsidRDefault="000B3259" w:rsidP="000B3259">
            <w:pPr>
              <w:spacing w:line="220" w:lineRule="exact"/>
              <w:rPr>
                <w:rFonts w:ascii="Times New Roman" w:hAnsi="Times New Roman" w:cs="Times New Roman"/>
                <w:sz w:val="24"/>
                <w:szCs w:val="24"/>
              </w:rPr>
            </w:pPr>
            <w:r w:rsidRPr="009F4D00">
              <w:rPr>
                <w:rFonts w:ascii="Times New Roman" w:hAnsi="Times New Roman" w:cs="Times New Roman"/>
                <w:sz w:val="24"/>
                <w:szCs w:val="24"/>
              </w:rPr>
              <w:t>висновки</w:t>
            </w:r>
          </w:p>
          <w:p w14:paraId="4D341B64" w14:textId="77777777" w:rsidR="00C000E5" w:rsidRPr="009F4D00" w:rsidRDefault="00C000E5" w:rsidP="000B3259">
            <w:pPr>
              <w:widowControl w:val="0"/>
              <w:tabs>
                <w:tab w:val="left" w:pos="1032"/>
              </w:tabs>
              <w:spacing w:line="274" w:lineRule="exact"/>
              <w:rPr>
                <w:rFonts w:ascii="Times New Roman" w:hAnsi="Times New Roman" w:cs="Times New Roman"/>
                <w:sz w:val="24"/>
                <w:szCs w:val="24"/>
              </w:rPr>
            </w:pPr>
          </w:p>
        </w:tc>
      </w:tr>
      <w:tr w:rsidR="000B3259" w:rsidRPr="009F4D00" w14:paraId="56898E5E" w14:textId="77777777" w:rsidTr="00342BDE">
        <w:tc>
          <w:tcPr>
            <w:tcW w:w="567" w:type="dxa"/>
          </w:tcPr>
          <w:p w14:paraId="5361568C" w14:textId="23CEFD8B"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7</w:t>
            </w:r>
          </w:p>
        </w:tc>
        <w:tc>
          <w:tcPr>
            <w:tcW w:w="4248" w:type="dxa"/>
          </w:tcPr>
          <w:p w14:paraId="58421D7D" w14:textId="367B4C63" w:rsidR="00C000E5" w:rsidRPr="009F4D00" w:rsidRDefault="000B3259" w:rsidP="000B3259">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Контролює оприлюднення проектів регуляторних актів з метою одержання зауважень і пропозицій від фізичних та юридичних осіб, їх об'єднань, а також контролює оприлюднення прийнятих регуляторних актів та звітів про їх відстеження.</w:t>
            </w:r>
          </w:p>
        </w:tc>
        <w:tc>
          <w:tcPr>
            <w:tcW w:w="3247" w:type="dxa"/>
          </w:tcPr>
          <w:p w14:paraId="10309CC2" w14:textId="77777777" w:rsidR="000B3259" w:rsidRPr="009F4D00" w:rsidRDefault="000B3259" w:rsidP="000B3259">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Ст. 13 Закону України «Про засади державної регуляторної політики у сфері господарської діяльності»</w:t>
            </w:r>
          </w:p>
          <w:p w14:paraId="7B721C13" w14:textId="77777777" w:rsidR="00C000E5" w:rsidRPr="009F4D00" w:rsidRDefault="00C000E5" w:rsidP="00C000E5">
            <w:pPr>
              <w:widowControl w:val="0"/>
              <w:tabs>
                <w:tab w:val="left" w:pos="1032"/>
              </w:tabs>
              <w:spacing w:line="274" w:lineRule="exact"/>
              <w:jc w:val="both"/>
              <w:rPr>
                <w:rFonts w:ascii="Times New Roman" w:hAnsi="Times New Roman" w:cs="Times New Roman"/>
                <w:sz w:val="24"/>
                <w:szCs w:val="24"/>
              </w:rPr>
            </w:pPr>
          </w:p>
        </w:tc>
        <w:tc>
          <w:tcPr>
            <w:tcW w:w="1998" w:type="dxa"/>
          </w:tcPr>
          <w:p w14:paraId="33728A32" w14:textId="77777777" w:rsidR="000B3259" w:rsidRPr="009F4D00" w:rsidRDefault="000B3259" w:rsidP="000B3259">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Оголошення, статті в</w:t>
            </w:r>
          </w:p>
          <w:p w14:paraId="4C2C7AE7" w14:textId="77777777" w:rsidR="000B3259" w:rsidRPr="009F4D00" w:rsidRDefault="000B3259" w:rsidP="000B3259">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друкованих ЗМІ та мережі Інтернет</w:t>
            </w:r>
          </w:p>
          <w:p w14:paraId="63ABF2AC" w14:textId="77777777" w:rsidR="00C000E5" w:rsidRPr="009F4D00" w:rsidRDefault="00C000E5" w:rsidP="00C000E5">
            <w:pPr>
              <w:widowControl w:val="0"/>
              <w:tabs>
                <w:tab w:val="left" w:pos="1032"/>
              </w:tabs>
              <w:spacing w:line="274" w:lineRule="exact"/>
              <w:jc w:val="both"/>
              <w:rPr>
                <w:rFonts w:ascii="Times New Roman" w:hAnsi="Times New Roman" w:cs="Times New Roman"/>
                <w:sz w:val="24"/>
                <w:szCs w:val="24"/>
              </w:rPr>
            </w:pPr>
          </w:p>
        </w:tc>
      </w:tr>
      <w:tr w:rsidR="000B3259" w:rsidRPr="009F4D00" w14:paraId="47887EAF" w14:textId="77777777" w:rsidTr="00342BDE">
        <w:tc>
          <w:tcPr>
            <w:tcW w:w="567" w:type="dxa"/>
          </w:tcPr>
          <w:p w14:paraId="76279CD6" w14:textId="330EB9C5"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8</w:t>
            </w:r>
          </w:p>
        </w:tc>
        <w:tc>
          <w:tcPr>
            <w:tcW w:w="4248" w:type="dxa"/>
          </w:tcPr>
          <w:p w14:paraId="68B8C523" w14:textId="3E383D0B" w:rsidR="00C000E5" w:rsidRPr="009F4D00" w:rsidRDefault="000B3259" w:rsidP="000B3259">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Забезпечує діалог між владою та громадськістю, шляхом організації та проведення громадських слухань та круглих столів з питань, пов'язаних з регуляторною діяльністю</w:t>
            </w:r>
            <w:r w:rsidRPr="009F4D00">
              <w:rPr>
                <w:rFonts w:ascii="Times New Roman" w:hAnsi="Times New Roman" w:cs="Times New Roman"/>
                <w:color w:val="000000"/>
                <w:sz w:val="24"/>
                <w:szCs w:val="24"/>
                <w:lang w:eastAsia="uk-UA" w:bidi="uk-UA"/>
              </w:rPr>
              <w:t>.</w:t>
            </w:r>
          </w:p>
        </w:tc>
        <w:tc>
          <w:tcPr>
            <w:tcW w:w="3247" w:type="dxa"/>
          </w:tcPr>
          <w:p w14:paraId="136FB240" w14:textId="1C19BCFF" w:rsidR="00C000E5" w:rsidRPr="009F4D00" w:rsidRDefault="000B3259" w:rsidP="00342BDE">
            <w:pPr>
              <w:spacing w:line="278"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Ст.6 Закону України «Про засади державної регуляторної політики у сфері господарської діяльності»</w:t>
            </w:r>
          </w:p>
        </w:tc>
        <w:tc>
          <w:tcPr>
            <w:tcW w:w="1998" w:type="dxa"/>
          </w:tcPr>
          <w:p w14:paraId="4D3A317B" w14:textId="77777777" w:rsidR="000B3259" w:rsidRPr="009F4D00" w:rsidRDefault="000B3259" w:rsidP="000B3259">
            <w:pPr>
              <w:spacing w:line="278"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Протоколи громадських слухань, засідань круглого столу</w:t>
            </w:r>
          </w:p>
          <w:p w14:paraId="3F15EF42" w14:textId="77777777" w:rsidR="00C000E5" w:rsidRPr="009F4D00" w:rsidRDefault="00C000E5" w:rsidP="00C000E5">
            <w:pPr>
              <w:widowControl w:val="0"/>
              <w:tabs>
                <w:tab w:val="left" w:pos="1032"/>
              </w:tabs>
              <w:spacing w:line="274" w:lineRule="exact"/>
              <w:jc w:val="both"/>
              <w:rPr>
                <w:rFonts w:ascii="Times New Roman" w:hAnsi="Times New Roman" w:cs="Times New Roman"/>
                <w:sz w:val="24"/>
                <w:szCs w:val="24"/>
              </w:rPr>
            </w:pPr>
          </w:p>
        </w:tc>
      </w:tr>
      <w:tr w:rsidR="000B3259" w:rsidRPr="009F4D00" w14:paraId="6F864335" w14:textId="77777777" w:rsidTr="00342BDE">
        <w:tc>
          <w:tcPr>
            <w:tcW w:w="567" w:type="dxa"/>
          </w:tcPr>
          <w:p w14:paraId="5A70D2E5" w14:textId="2C7B02AD"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9</w:t>
            </w:r>
          </w:p>
        </w:tc>
        <w:tc>
          <w:tcPr>
            <w:tcW w:w="4248" w:type="dxa"/>
          </w:tcPr>
          <w:p w14:paraId="3557746F" w14:textId="2BE13343" w:rsidR="00C000E5" w:rsidRPr="009F4D00" w:rsidRDefault="000B3259" w:rsidP="000B3259">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Готує керівництву довідкові та аналітичні матеріали з питань, що стосуються компетенції відділу</w:t>
            </w:r>
          </w:p>
        </w:tc>
        <w:tc>
          <w:tcPr>
            <w:tcW w:w="3247" w:type="dxa"/>
          </w:tcPr>
          <w:p w14:paraId="771A869C" w14:textId="4D5F5C75" w:rsidR="00C000E5" w:rsidRPr="009F4D00" w:rsidRDefault="000B3259" w:rsidP="009F4D00">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Закон України «Про засади державної регуляторної політики у сфері господарської діяльності»</w:t>
            </w:r>
          </w:p>
        </w:tc>
        <w:tc>
          <w:tcPr>
            <w:tcW w:w="1998" w:type="dxa"/>
          </w:tcPr>
          <w:p w14:paraId="4FAB0907" w14:textId="57DB1BCF" w:rsidR="00C000E5" w:rsidRPr="009F4D00" w:rsidRDefault="000B3259" w:rsidP="000B3259">
            <w:pPr>
              <w:spacing w:line="278" w:lineRule="exact"/>
              <w:jc w:val="both"/>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Довідки та аналітичні матеріали</w:t>
            </w:r>
          </w:p>
        </w:tc>
      </w:tr>
      <w:tr w:rsidR="000B3259" w:rsidRPr="009F4D00" w14:paraId="721132FA" w14:textId="77777777" w:rsidTr="00342BDE">
        <w:tc>
          <w:tcPr>
            <w:tcW w:w="567" w:type="dxa"/>
          </w:tcPr>
          <w:p w14:paraId="0CCD3727" w14:textId="60CA5EE6" w:rsidR="00C000E5" w:rsidRPr="009F4D00" w:rsidRDefault="000B3259" w:rsidP="00C000E5">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10</w:t>
            </w:r>
          </w:p>
        </w:tc>
        <w:tc>
          <w:tcPr>
            <w:tcW w:w="4248" w:type="dxa"/>
          </w:tcPr>
          <w:p w14:paraId="37C9800D" w14:textId="5FE70192" w:rsidR="00C000E5" w:rsidRPr="009F4D00" w:rsidRDefault="000B3259" w:rsidP="000B3259">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 xml:space="preserve">Бере участь у визначенні заходів, за допомогою яких буде здійснюватися відстеження результативності регуляторного </w:t>
            </w:r>
            <w:proofErr w:type="spellStart"/>
            <w:r w:rsidRPr="009F4D00">
              <w:rPr>
                <w:rFonts w:ascii="Times New Roman" w:hAnsi="Times New Roman" w:cs="Times New Roman"/>
                <w:color w:val="000000"/>
                <w:sz w:val="24"/>
                <w:szCs w:val="24"/>
                <w:lang w:eastAsia="uk-UA" w:bidi="uk-UA"/>
              </w:rPr>
              <w:t>акта</w:t>
            </w:r>
            <w:proofErr w:type="spellEnd"/>
            <w:r w:rsidRPr="009F4D00">
              <w:rPr>
                <w:rFonts w:ascii="Times New Roman" w:hAnsi="Times New Roman" w:cs="Times New Roman"/>
                <w:color w:val="000000"/>
                <w:sz w:val="24"/>
                <w:szCs w:val="24"/>
                <w:lang w:eastAsia="uk-UA" w:bidi="uk-UA"/>
              </w:rPr>
              <w:t xml:space="preserve"> в разі його прийняття</w:t>
            </w:r>
            <w:r w:rsidRPr="009F4D00">
              <w:rPr>
                <w:rFonts w:ascii="Times New Roman" w:hAnsi="Times New Roman" w:cs="Times New Roman"/>
                <w:color w:val="000000"/>
                <w:sz w:val="24"/>
                <w:szCs w:val="24"/>
                <w:lang w:eastAsia="uk-UA" w:bidi="uk-UA"/>
              </w:rPr>
              <w:t>.</w:t>
            </w:r>
          </w:p>
        </w:tc>
        <w:tc>
          <w:tcPr>
            <w:tcW w:w="3247" w:type="dxa"/>
          </w:tcPr>
          <w:p w14:paraId="1A71FE6C" w14:textId="77777777" w:rsidR="000B3259" w:rsidRPr="009F4D00" w:rsidRDefault="000B3259" w:rsidP="009F4D00">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Ст.10 Закону України «Про засади державної регуляторної політики у сфері господарської діяльності»</w:t>
            </w:r>
          </w:p>
          <w:p w14:paraId="484244FE" w14:textId="77777777" w:rsidR="00C000E5" w:rsidRPr="009F4D00" w:rsidRDefault="00C000E5" w:rsidP="009F4D00">
            <w:pPr>
              <w:widowControl w:val="0"/>
              <w:tabs>
                <w:tab w:val="left" w:pos="1032"/>
              </w:tabs>
              <w:spacing w:line="274" w:lineRule="exact"/>
              <w:rPr>
                <w:rFonts w:ascii="Times New Roman" w:hAnsi="Times New Roman" w:cs="Times New Roman"/>
                <w:sz w:val="24"/>
                <w:szCs w:val="24"/>
              </w:rPr>
            </w:pPr>
          </w:p>
        </w:tc>
        <w:tc>
          <w:tcPr>
            <w:tcW w:w="1998" w:type="dxa"/>
          </w:tcPr>
          <w:p w14:paraId="315DAF0C" w14:textId="46932891" w:rsidR="00C000E5" w:rsidRPr="009F4D00" w:rsidRDefault="000B3259" w:rsidP="00342BDE">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План-графік</w:t>
            </w:r>
            <w:r w:rsidR="00342BDE">
              <w:rPr>
                <w:rFonts w:ascii="Times New Roman" w:hAnsi="Times New Roman" w:cs="Times New Roman"/>
                <w:color w:val="000000"/>
                <w:sz w:val="24"/>
                <w:szCs w:val="24"/>
                <w:lang w:eastAsia="uk-UA" w:bidi="uk-UA"/>
              </w:rPr>
              <w:t xml:space="preserve"> </w:t>
            </w:r>
            <w:r w:rsidR="00342BDE" w:rsidRPr="009F4D00">
              <w:rPr>
                <w:rFonts w:ascii="Times New Roman" w:hAnsi="Times New Roman" w:cs="Times New Roman"/>
                <w:color w:val="000000"/>
                <w:sz w:val="24"/>
                <w:szCs w:val="24"/>
                <w:lang w:eastAsia="uk-UA" w:bidi="uk-UA"/>
              </w:rPr>
              <w:t>П</w:t>
            </w:r>
            <w:r w:rsidRPr="009F4D00">
              <w:rPr>
                <w:rFonts w:ascii="Times New Roman" w:hAnsi="Times New Roman" w:cs="Times New Roman"/>
                <w:color w:val="000000"/>
                <w:sz w:val="24"/>
                <w:szCs w:val="24"/>
                <w:lang w:eastAsia="uk-UA" w:bidi="uk-UA"/>
              </w:rPr>
              <w:t>роведення</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заходів з</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відстеження</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результативності</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прийнятих</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регуляторних</w:t>
            </w:r>
            <w:r w:rsidR="00342BDE">
              <w:rPr>
                <w:rFonts w:ascii="Times New Roman" w:hAnsi="Times New Roman" w:cs="Times New Roman"/>
                <w:color w:val="000000"/>
                <w:sz w:val="24"/>
                <w:szCs w:val="24"/>
                <w:lang w:eastAsia="uk-UA" w:bidi="uk-UA"/>
              </w:rPr>
              <w:t xml:space="preserve"> </w:t>
            </w:r>
            <w:r w:rsidR="009F4D00" w:rsidRPr="009F4D00">
              <w:rPr>
                <w:rFonts w:ascii="Times New Roman" w:hAnsi="Times New Roman" w:cs="Times New Roman"/>
                <w:sz w:val="24"/>
                <w:szCs w:val="24"/>
              </w:rPr>
              <w:t>актів</w:t>
            </w:r>
          </w:p>
        </w:tc>
      </w:tr>
      <w:tr w:rsidR="009F4D00" w:rsidRPr="009F4D00" w14:paraId="7B1DFC42" w14:textId="77777777" w:rsidTr="00342BDE">
        <w:tc>
          <w:tcPr>
            <w:tcW w:w="567" w:type="dxa"/>
          </w:tcPr>
          <w:p w14:paraId="18DD95F0" w14:textId="6F0AB674"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11</w:t>
            </w:r>
          </w:p>
        </w:tc>
        <w:tc>
          <w:tcPr>
            <w:tcW w:w="4248" w:type="dxa"/>
          </w:tcPr>
          <w:p w14:paraId="07CDC812" w14:textId="2752A018"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Складає та аналізує звіти про відстеження результативності регуляторних актів</w:t>
            </w:r>
          </w:p>
        </w:tc>
        <w:tc>
          <w:tcPr>
            <w:tcW w:w="3247" w:type="dxa"/>
          </w:tcPr>
          <w:p w14:paraId="7C8110A2" w14:textId="27D489B8"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Ст.10 Закону України «Про засади державної регуляторної політики у сфері господарської діяльності»</w:t>
            </w:r>
          </w:p>
        </w:tc>
        <w:tc>
          <w:tcPr>
            <w:tcW w:w="1998" w:type="dxa"/>
          </w:tcPr>
          <w:p w14:paraId="7E681C98" w14:textId="13693077" w:rsidR="009F4D00" w:rsidRPr="009F4D00" w:rsidRDefault="009F4D00" w:rsidP="00342BDE">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Звіти про</w:t>
            </w:r>
            <w:r w:rsidR="00342BDE">
              <w:rPr>
                <w:rFonts w:ascii="Times New Roman" w:hAnsi="Times New Roman" w:cs="Times New Roman"/>
                <w:color w:val="000000"/>
                <w:sz w:val="24"/>
                <w:szCs w:val="24"/>
                <w:lang w:eastAsia="uk-UA" w:bidi="uk-UA"/>
              </w:rPr>
              <w:t xml:space="preserve"> </w:t>
            </w:r>
            <w:r w:rsidR="00342BDE" w:rsidRPr="009F4D00">
              <w:rPr>
                <w:rFonts w:ascii="Times New Roman" w:hAnsi="Times New Roman" w:cs="Times New Roman"/>
                <w:color w:val="000000"/>
                <w:sz w:val="24"/>
                <w:szCs w:val="24"/>
                <w:lang w:eastAsia="uk-UA" w:bidi="uk-UA"/>
              </w:rPr>
              <w:t>Р</w:t>
            </w:r>
            <w:r w:rsidRPr="009F4D00">
              <w:rPr>
                <w:rFonts w:ascii="Times New Roman" w:hAnsi="Times New Roman" w:cs="Times New Roman"/>
                <w:color w:val="000000"/>
                <w:sz w:val="24"/>
                <w:szCs w:val="24"/>
                <w:lang w:eastAsia="uk-UA" w:bidi="uk-UA"/>
              </w:rPr>
              <w:t>езультати</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відстеження</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регуляторних</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актів</w:t>
            </w:r>
          </w:p>
        </w:tc>
      </w:tr>
      <w:tr w:rsidR="009F4D00" w:rsidRPr="009F4D00" w14:paraId="1F519E86" w14:textId="77777777" w:rsidTr="00342BDE">
        <w:tc>
          <w:tcPr>
            <w:tcW w:w="567" w:type="dxa"/>
          </w:tcPr>
          <w:p w14:paraId="486378B8" w14:textId="50C34B04"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12</w:t>
            </w:r>
          </w:p>
        </w:tc>
        <w:tc>
          <w:tcPr>
            <w:tcW w:w="4248" w:type="dxa"/>
          </w:tcPr>
          <w:p w14:paraId="2B1B17B7" w14:textId="41BB8FA1"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Подає пропозиції про перегляд, внесення змін, скасування або зупинення дії регуляторних актів, які суперечать принципам регуляторної політики у сфері адміністративно- господарської діяльності або прийняті з порушенням встановлених законом вимог.</w:t>
            </w:r>
          </w:p>
        </w:tc>
        <w:tc>
          <w:tcPr>
            <w:tcW w:w="3247" w:type="dxa"/>
          </w:tcPr>
          <w:p w14:paraId="49699E66" w14:textId="5381E130"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Ст. 11 Закону України «Про засади державної регуляторної політики у сфері господарської діяльності», Закон України «Про місцеве самоврядування в Україні»</w:t>
            </w:r>
          </w:p>
        </w:tc>
        <w:tc>
          <w:tcPr>
            <w:tcW w:w="1998" w:type="dxa"/>
          </w:tcPr>
          <w:p w14:paraId="73EE7D80" w14:textId="38A8D624" w:rsidR="009F4D00" w:rsidRPr="009F4D00" w:rsidRDefault="009F4D00" w:rsidP="00342BDE">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Проекти рішень виконавчого комітету та міської ради</w:t>
            </w:r>
          </w:p>
        </w:tc>
      </w:tr>
      <w:tr w:rsidR="009F4D00" w:rsidRPr="009F4D00" w14:paraId="61410DDE" w14:textId="77777777" w:rsidTr="00342BDE">
        <w:tc>
          <w:tcPr>
            <w:tcW w:w="567" w:type="dxa"/>
          </w:tcPr>
          <w:p w14:paraId="193B3A72" w14:textId="7A62DD2F"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13</w:t>
            </w:r>
          </w:p>
        </w:tc>
        <w:tc>
          <w:tcPr>
            <w:tcW w:w="4248" w:type="dxa"/>
          </w:tcPr>
          <w:p w14:paraId="103DF0FF" w14:textId="402BE58A"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Готує пропозиції щодо формування та здійснення державної регуляторної політики у сфері адміністративно- господарської діяльності.</w:t>
            </w:r>
          </w:p>
        </w:tc>
        <w:tc>
          <w:tcPr>
            <w:tcW w:w="3247" w:type="dxa"/>
          </w:tcPr>
          <w:p w14:paraId="3353285A" w14:textId="6F11BD64"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Ст.4. 5 Закону України «Про засади державної регуляторної політики у сфері господарської діяльності»</w:t>
            </w:r>
          </w:p>
        </w:tc>
        <w:tc>
          <w:tcPr>
            <w:tcW w:w="1998" w:type="dxa"/>
          </w:tcPr>
          <w:p w14:paraId="183FC3A3" w14:textId="11C38CC0" w:rsidR="009F4D00" w:rsidRPr="009F4D00" w:rsidRDefault="009F4D00" w:rsidP="00342BDE">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Пропозиції,</w:t>
            </w:r>
            <w:r w:rsidR="00342BDE">
              <w:rPr>
                <w:rFonts w:ascii="Times New Roman" w:hAnsi="Times New Roman" w:cs="Times New Roman"/>
                <w:color w:val="000000"/>
                <w:sz w:val="24"/>
                <w:szCs w:val="24"/>
                <w:lang w:eastAsia="uk-UA" w:bidi="uk-UA"/>
              </w:rPr>
              <w:t xml:space="preserve"> </w:t>
            </w:r>
            <w:r w:rsidR="00342BDE" w:rsidRPr="009F4D00">
              <w:rPr>
                <w:rFonts w:ascii="Times New Roman" w:hAnsi="Times New Roman" w:cs="Times New Roman"/>
                <w:color w:val="000000"/>
                <w:sz w:val="24"/>
                <w:szCs w:val="24"/>
                <w:lang w:eastAsia="uk-UA" w:bidi="uk-UA"/>
              </w:rPr>
              <w:t>Д</w:t>
            </w:r>
            <w:r w:rsidRPr="009F4D00">
              <w:rPr>
                <w:rFonts w:ascii="Times New Roman" w:hAnsi="Times New Roman" w:cs="Times New Roman"/>
                <w:color w:val="000000"/>
                <w:sz w:val="24"/>
                <w:szCs w:val="24"/>
                <w:lang w:eastAsia="uk-UA" w:bidi="uk-UA"/>
              </w:rPr>
              <w:t>оповідні</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(службові)</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записки</w:t>
            </w:r>
          </w:p>
        </w:tc>
      </w:tr>
      <w:tr w:rsidR="009F4D00" w:rsidRPr="009F4D00" w14:paraId="1DF29C2D" w14:textId="77777777" w:rsidTr="00342BDE">
        <w:tc>
          <w:tcPr>
            <w:tcW w:w="567" w:type="dxa"/>
          </w:tcPr>
          <w:p w14:paraId="17BDECB2" w14:textId="601DD851"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14</w:t>
            </w:r>
          </w:p>
        </w:tc>
        <w:tc>
          <w:tcPr>
            <w:tcW w:w="4248" w:type="dxa"/>
          </w:tcPr>
          <w:p w14:paraId="6C2E237B" w14:textId="22F452C5"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У випадку необхідності виступає з пропозиціями щодо залучення організацій різних форм власності та господарювання, а також окремих спеціалістів для забезпечення здійснення державної регуляторної політики.</w:t>
            </w:r>
          </w:p>
        </w:tc>
        <w:tc>
          <w:tcPr>
            <w:tcW w:w="3247" w:type="dxa"/>
          </w:tcPr>
          <w:p w14:paraId="41141614" w14:textId="12181913"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Ст.6 Закону України «Про засади державної регуляторної політики у сфері господарської діяльності»</w:t>
            </w:r>
          </w:p>
        </w:tc>
        <w:tc>
          <w:tcPr>
            <w:tcW w:w="1998" w:type="dxa"/>
          </w:tcPr>
          <w:p w14:paraId="3A9FC26D" w14:textId="7A024EFA" w:rsidR="009F4D00" w:rsidRPr="009F4D00" w:rsidRDefault="009F4D00" w:rsidP="00342BDE">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Пропозиції,</w:t>
            </w:r>
            <w:r w:rsidR="00342BDE">
              <w:rPr>
                <w:rFonts w:ascii="Times New Roman" w:hAnsi="Times New Roman" w:cs="Times New Roman"/>
                <w:color w:val="000000"/>
                <w:sz w:val="24"/>
                <w:szCs w:val="24"/>
                <w:lang w:eastAsia="uk-UA" w:bidi="uk-UA"/>
              </w:rPr>
              <w:t xml:space="preserve"> </w:t>
            </w:r>
            <w:r w:rsidR="00342BDE" w:rsidRPr="009F4D00">
              <w:rPr>
                <w:rFonts w:ascii="Times New Roman" w:hAnsi="Times New Roman" w:cs="Times New Roman"/>
                <w:color w:val="000000"/>
                <w:sz w:val="24"/>
                <w:szCs w:val="24"/>
                <w:lang w:eastAsia="uk-UA" w:bidi="uk-UA"/>
              </w:rPr>
              <w:t>Д</w:t>
            </w:r>
            <w:r w:rsidRPr="009F4D00">
              <w:rPr>
                <w:rFonts w:ascii="Times New Roman" w:hAnsi="Times New Roman" w:cs="Times New Roman"/>
                <w:color w:val="000000"/>
                <w:sz w:val="24"/>
                <w:szCs w:val="24"/>
                <w:lang w:eastAsia="uk-UA" w:bidi="uk-UA"/>
              </w:rPr>
              <w:t>оповідні</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(службові)</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записки</w:t>
            </w:r>
          </w:p>
        </w:tc>
      </w:tr>
      <w:tr w:rsidR="009F4D00" w:rsidRPr="009F4D00" w14:paraId="56DCCF40" w14:textId="77777777" w:rsidTr="00342BDE">
        <w:tc>
          <w:tcPr>
            <w:tcW w:w="567" w:type="dxa"/>
          </w:tcPr>
          <w:p w14:paraId="7F5E363F" w14:textId="54DB329E"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lastRenderedPageBreak/>
              <w:t>15</w:t>
            </w:r>
          </w:p>
        </w:tc>
        <w:tc>
          <w:tcPr>
            <w:tcW w:w="4248" w:type="dxa"/>
            <w:vAlign w:val="bottom"/>
          </w:tcPr>
          <w:p w14:paraId="5C540F2A" w14:textId="41BDB0AF"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Здійснення аналізу розрахунків щодо встановлення, в порядку і межах визначених законодавством, тарифів на побутові, транспортні та інші послуги</w:t>
            </w:r>
          </w:p>
        </w:tc>
        <w:tc>
          <w:tcPr>
            <w:tcW w:w="3247" w:type="dxa"/>
          </w:tcPr>
          <w:p w14:paraId="1FD696E6" w14:textId="252FF1BB" w:rsidR="009F4D00" w:rsidRPr="009F4D00" w:rsidRDefault="009F4D00" w:rsidP="00342BDE">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Закон України «Про місцеве самоврядування в Україні»</w:t>
            </w:r>
          </w:p>
        </w:tc>
        <w:tc>
          <w:tcPr>
            <w:tcW w:w="1998" w:type="dxa"/>
          </w:tcPr>
          <w:p w14:paraId="0667CAD4" w14:textId="497A55AC" w:rsidR="009F4D00" w:rsidRPr="009F4D00" w:rsidRDefault="009F4D00" w:rsidP="00342BDE">
            <w:pPr>
              <w:spacing w:after="60" w:line="220"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Аналіз</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розрахунків</w:t>
            </w:r>
          </w:p>
        </w:tc>
      </w:tr>
      <w:tr w:rsidR="009F4D00" w:rsidRPr="009F4D00" w14:paraId="7A48D972" w14:textId="77777777" w:rsidTr="00342BDE">
        <w:tc>
          <w:tcPr>
            <w:tcW w:w="567" w:type="dxa"/>
          </w:tcPr>
          <w:p w14:paraId="7007B8D7" w14:textId="283DA23E"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16</w:t>
            </w:r>
          </w:p>
        </w:tc>
        <w:tc>
          <w:tcPr>
            <w:tcW w:w="4248" w:type="dxa"/>
            <w:vAlign w:val="bottom"/>
          </w:tcPr>
          <w:p w14:paraId="734B1434" w14:textId="50CC2CD1"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Проводить моніторинг та аналіз діяльності промислових та комунальних підприємств міста та готує пропозиції щодо підвищення ефективності їх роботи.</w:t>
            </w:r>
          </w:p>
        </w:tc>
        <w:tc>
          <w:tcPr>
            <w:tcW w:w="3247" w:type="dxa"/>
          </w:tcPr>
          <w:p w14:paraId="2252F1B9" w14:textId="43E03327" w:rsidR="009F4D00" w:rsidRPr="009F4D00" w:rsidRDefault="009F4D00" w:rsidP="00342BDE">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Закон України «Про місцеве самоврядування в Україні»</w:t>
            </w:r>
          </w:p>
        </w:tc>
        <w:tc>
          <w:tcPr>
            <w:tcW w:w="1998" w:type="dxa"/>
          </w:tcPr>
          <w:p w14:paraId="63101029" w14:textId="4F20C55F" w:rsidR="009F4D00" w:rsidRPr="009F4D00" w:rsidRDefault="009F4D00" w:rsidP="00342BDE">
            <w:pPr>
              <w:spacing w:after="60" w:line="220"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Інформації,</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моніторинг</w:t>
            </w:r>
          </w:p>
        </w:tc>
      </w:tr>
      <w:tr w:rsidR="009F4D00" w:rsidRPr="009F4D00" w14:paraId="3EC918E0" w14:textId="77777777" w:rsidTr="00342BDE">
        <w:tc>
          <w:tcPr>
            <w:tcW w:w="567" w:type="dxa"/>
          </w:tcPr>
          <w:p w14:paraId="57CAE179" w14:textId="32090CA2"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17</w:t>
            </w:r>
          </w:p>
        </w:tc>
        <w:tc>
          <w:tcPr>
            <w:tcW w:w="4248" w:type="dxa"/>
          </w:tcPr>
          <w:p w14:paraId="1D38D0ED" w14:textId="347AC140"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Розробляє заходи спрямовані на підтримку інвестиційно-інноваційних проектів з метою залучення іноземних інвестицій та кредитних ресурсів для розвитку економічного потенціалу міста.</w:t>
            </w:r>
          </w:p>
        </w:tc>
        <w:tc>
          <w:tcPr>
            <w:tcW w:w="3247" w:type="dxa"/>
          </w:tcPr>
          <w:p w14:paraId="27B3D224" w14:textId="645481CD" w:rsidR="009F4D00" w:rsidRPr="009F4D00" w:rsidRDefault="009F4D00" w:rsidP="00342BDE">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Закон України «Про місцеве самоврядування в Україні»</w:t>
            </w:r>
          </w:p>
        </w:tc>
        <w:tc>
          <w:tcPr>
            <w:tcW w:w="1998" w:type="dxa"/>
          </w:tcPr>
          <w:p w14:paraId="389171D7" w14:textId="1E9CF217" w:rsidR="009F4D00" w:rsidRPr="009F4D00" w:rsidRDefault="009F4D00" w:rsidP="00342BDE">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Паспорти,</w:t>
            </w:r>
            <w:r w:rsidR="00342BDE">
              <w:rPr>
                <w:rFonts w:ascii="Times New Roman" w:hAnsi="Times New Roman" w:cs="Times New Roman"/>
                <w:color w:val="000000"/>
                <w:sz w:val="24"/>
                <w:szCs w:val="24"/>
                <w:lang w:eastAsia="uk-UA" w:bidi="uk-UA"/>
              </w:rPr>
              <w:t xml:space="preserve"> </w:t>
            </w:r>
            <w:r w:rsidR="00342BDE" w:rsidRPr="009F4D00">
              <w:rPr>
                <w:rFonts w:ascii="Times New Roman" w:hAnsi="Times New Roman" w:cs="Times New Roman"/>
                <w:color w:val="000000"/>
                <w:sz w:val="24"/>
                <w:szCs w:val="24"/>
                <w:lang w:eastAsia="uk-UA" w:bidi="uk-UA"/>
              </w:rPr>
              <w:t>А</w:t>
            </w:r>
            <w:r w:rsidRPr="009F4D00">
              <w:rPr>
                <w:rFonts w:ascii="Times New Roman" w:hAnsi="Times New Roman" w:cs="Times New Roman"/>
                <w:color w:val="000000"/>
                <w:sz w:val="24"/>
                <w:szCs w:val="24"/>
                <w:lang w:eastAsia="uk-UA" w:bidi="uk-UA"/>
              </w:rPr>
              <w:t>нкети</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інвестиційних</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пропозицій</w:t>
            </w:r>
          </w:p>
        </w:tc>
      </w:tr>
      <w:tr w:rsidR="009F4D00" w:rsidRPr="009F4D00" w14:paraId="426827C6" w14:textId="77777777" w:rsidTr="00342BDE">
        <w:tc>
          <w:tcPr>
            <w:tcW w:w="567" w:type="dxa"/>
          </w:tcPr>
          <w:p w14:paraId="43CC2610" w14:textId="613E534E"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sidRPr="009F4D00">
              <w:rPr>
                <w:rFonts w:ascii="Times New Roman" w:hAnsi="Times New Roman" w:cs="Times New Roman"/>
                <w:sz w:val="24"/>
                <w:szCs w:val="24"/>
              </w:rPr>
              <w:t>18</w:t>
            </w:r>
          </w:p>
        </w:tc>
        <w:tc>
          <w:tcPr>
            <w:tcW w:w="4248" w:type="dxa"/>
          </w:tcPr>
          <w:p w14:paraId="09DD01BE" w14:textId="611B87B7" w:rsidR="009F4D00" w:rsidRPr="009F4D00" w:rsidRDefault="009F4D00" w:rsidP="009F4D00">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Приймає участь в організації та проведенні процедур закупівель товарів, робіт і послуг за державні кошти.</w:t>
            </w:r>
          </w:p>
        </w:tc>
        <w:tc>
          <w:tcPr>
            <w:tcW w:w="3247" w:type="dxa"/>
          </w:tcPr>
          <w:p w14:paraId="7E9885E6" w14:textId="78325F07" w:rsidR="009F4D00" w:rsidRPr="009F4D00" w:rsidRDefault="009F4D00" w:rsidP="00342BDE">
            <w:pPr>
              <w:widowControl w:val="0"/>
              <w:tabs>
                <w:tab w:val="left" w:pos="1032"/>
              </w:tabs>
              <w:spacing w:line="274" w:lineRule="exact"/>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Закон України «Про здійснення державних закупівель»</w:t>
            </w:r>
          </w:p>
        </w:tc>
        <w:tc>
          <w:tcPr>
            <w:tcW w:w="1998" w:type="dxa"/>
            <w:vAlign w:val="bottom"/>
          </w:tcPr>
          <w:p w14:paraId="3C55CB61" w14:textId="293866BD" w:rsidR="009F4D00" w:rsidRPr="009F4D00" w:rsidRDefault="009F4D00" w:rsidP="00342BDE">
            <w:pPr>
              <w:rPr>
                <w:rFonts w:ascii="Times New Roman" w:hAnsi="Times New Roman" w:cs="Times New Roman"/>
                <w:sz w:val="24"/>
                <w:szCs w:val="24"/>
              </w:rPr>
            </w:pPr>
            <w:r w:rsidRPr="009F4D00">
              <w:rPr>
                <w:rFonts w:ascii="Times New Roman" w:hAnsi="Times New Roman" w:cs="Times New Roman"/>
                <w:color w:val="000000"/>
                <w:sz w:val="24"/>
                <w:szCs w:val="24"/>
                <w:lang w:eastAsia="uk-UA" w:bidi="uk-UA"/>
              </w:rPr>
              <w:t>Річний план</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закупівель,</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документація</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конкурсних</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торгів,</w:t>
            </w:r>
            <w:r w:rsidR="00342BDE">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протоколи</w:t>
            </w:r>
          </w:p>
        </w:tc>
      </w:tr>
      <w:tr w:rsidR="009F4D00" w:rsidRPr="009F4D00" w14:paraId="08636FBD" w14:textId="77777777" w:rsidTr="00342BDE">
        <w:tc>
          <w:tcPr>
            <w:tcW w:w="567" w:type="dxa"/>
          </w:tcPr>
          <w:p w14:paraId="75B53179" w14:textId="611BB74A" w:rsidR="009F4D00" w:rsidRPr="009F4D00" w:rsidRDefault="009F4D00" w:rsidP="009F4D00">
            <w:pPr>
              <w:widowControl w:val="0"/>
              <w:tabs>
                <w:tab w:val="left" w:pos="1032"/>
              </w:tabs>
              <w:spacing w:line="274" w:lineRule="exact"/>
              <w:jc w:val="both"/>
              <w:rPr>
                <w:rFonts w:ascii="Times New Roman" w:hAnsi="Times New Roman" w:cs="Times New Roman"/>
                <w:sz w:val="24"/>
                <w:szCs w:val="24"/>
              </w:rPr>
            </w:pPr>
            <w:r>
              <w:rPr>
                <w:rFonts w:ascii="Times New Roman" w:hAnsi="Times New Roman" w:cs="Times New Roman"/>
                <w:sz w:val="24"/>
                <w:szCs w:val="24"/>
              </w:rPr>
              <w:t>19</w:t>
            </w:r>
          </w:p>
        </w:tc>
        <w:tc>
          <w:tcPr>
            <w:tcW w:w="4248" w:type="dxa"/>
            <w:vAlign w:val="bottom"/>
          </w:tcPr>
          <w:p w14:paraId="4337EDE3" w14:textId="757F5EE8" w:rsidR="009F4D00" w:rsidRPr="009F4D00" w:rsidRDefault="009F4D00" w:rsidP="009F4D00">
            <w:pPr>
              <w:widowControl w:val="0"/>
              <w:tabs>
                <w:tab w:val="left" w:pos="1032"/>
              </w:tabs>
              <w:spacing w:line="274" w:lineRule="exact"/>
              <w:rPr>
                <w:rFonts w:ascii="Times New Roman" w:hAnsi="Times New Roman" w:cs="Times New Roman"/>
                <w:color w:val="000000"/>
                <w:sz w:val="24"/>
                <w:szCs w:val="24"/>
                <w:lang w:eastAsia="uk-UA" w:bidi="uk-UA"/>
              </w:rPr>
            </w:pPr>
            <w:r w:rsidRPr="009F4D00">
              <w:rPr>
                <w:rFonts w:ascii="Times New Roman" w:hAnsi="Times New Roman" w:cs="Times New Roman"/>
                <w:color w:val="000000"/>
                <w:sz w:val="24"/>
                <w:szCs w:val="24"/>
                <w:lang w:eastAsia="uk-UA" w:bidi="uk-UA"/>
              </w:rPr>
              <w:t>Забезпечення належного оформлення,</w:t>
            </w:r>
            <w:r w:rsidRPr="009F4D00">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оприлюднення та зберігання</w:t>
            </w:r>
            <w:r w:rsidRPr="009F4D00">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документів щодо здійснення</w:t>
            </w:r>
            <w:r w:rsidRPr="009F4D00">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державних закупівель.</w:t>
            </w:r>
          </w:p>
        </w:tc>
        <w:tc>
          <w:tcPr>
            <w:tcW w:w="3247" w:type="dxa"/>
          </w:tcPr>
          <w:p w14:paraId="53ADEBEA" w14:textId="728DA297" w:rsidR="009F4D00" w:rsidRPr="009F4D00" w:rsidRDefault="009F4D00" w:rsidP="00342BDE">
            <w:pPr>
              <w:widowControl w:val="0"/>
              <w:tabs>
                <w:tab w:val="left" w:pos="1032"/>
              </w:tabs>
              <w:spacing w:line="274" w:lineRule="exact"/>
              <w:rPr>
                <w:rFonts w:ascii="Times New Roman" w:hAnsi="Times New Roman" w:cs="Times New Roman"/>
                <w:color w:val="000000"/>
                <w:sz w:val="24"/>
                <w:szCs w:val="24"/>
                <w:lang w:eastAsia="uk-UA" w:bidi="uk-UA"/>
              </w:rPr>
            </w:pPr>
            <w:r w:rsidRPr="009F4D00">
              <w:rPr>
                <w:rFonts w:ascii="Times New Roman" w:hAnsi="Times New Roman" w:cs="Times New Roman"/>
                <w:color w:val="000000"/>
                <w:sz w:val="24"/>
                <w:szCs w:val="24"/>
                <w:lang w:eastAsia="uk-UA" w:bidi="uk-UA"/>
              </w:rPr>
              <w:t>Закон України «Про здійснення державних закупівель»</w:t>
            </w:r>
          </w:p>
        </w:tc>
        <w:tc>
          <w:tcPr>
            <w:tcW w:w="1998" w:type="dxa"/>
            <w:vAlign w:val="bottom"/>
          </w:tcPr>
          <w:p w14:paraId="524050AA" w14:textId="0DF84354" w:rsidR="009F4D00" w:rsidRPr="009F4D00" w:rsidRDefault="009F4D00" w:rsidP="009F4D00">
            <w:pPr>
              <w:rPr>
                <w:rFonts w:ascii="Times New Roman" w:hAnsi="Times New Roman" w:cs="Times New Roman"/>
                <w:color w:val="000000"/>
                <w:sz w:val="24"/>
                <w:szCs w:val="24"/>
                <w:lang w:eastAsia="uk-UA" w:bidi="uk-UA"/>
              </w:rPr>
            </w:pPr>
            <w:r w:rsidRPr="009F4D00">
              <w:rPr>
                <w:rFonts w:ascii="Times New Roman" w:hAnsi="Times New Roman" w:cs="Times New Roman"/>
                <w:color w:val="000000"/>
                <w:sz w:val="24"/>
                <w:szCs w:val="24"/>
                <w:lang w:eastAsia="uk-UA" w:bidi="uk-UA"/>
              </w:rPr>
              <w:t>Протоколи,</w:t>
            </w:r>
            <w:r w:rsidRPr="009F4D00">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оголошення,</w:t>
            </w:r>
            <w:r w:rsidRPr="009F4D00">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повідомлення,</w:t>
            </w:r>
            <w:r w:rsidRPr="009F4D00">
              <w:rPr>
                <w:rFonts w:ascii="Times New Roman" w:hAnsi="Times New Roman" w:cs="Times New Roman"/>
                <w:color w:val="000000"/>
                <w:sz w:val="24"/>
                <w:szCs w:val="24"/>
                <w:lang w:eastAsia="uk-UA" w:bidi="uk-UA"/>
              </w:rPr>
              <w:t xml:space="preserve"> </w:t>
            </w:r>
            <w:r w:rsidRPr="009F4D00">
              <w:rPr>
                <w:rFonts w:ascii="Times New Roman" w:hAnsi="Times New Roman" w:cs="Times New Roman"/>
                <w:color w:val="000000"/>
                <w:sz w:val="24"/>
                <w:szCs w:val="24"/>
                <w:lang w:eastAsia="uk-UA" w:bidi="uk-UA"/>
              </w:rPr>
              <w:t>звітність</w:t>
            </w:r>
          </w:p>
        </w:tc>
      </w:tr>
    </w:tbl>
    <w:p w14:paraId="2924B0DA" w14:textId="77777777" w:rsidR="00342BDE" w:rsidRDefault="00342BDE" w:rsidP="00342BDE">
      <w:pPr>
        <w:pStyle w:val="22"/>
        <w:shd w:val="clear" w:color="auto" w:fill="auto"/>
        <w:spacing w:line="230" w:lineRule="exact"/>
        <w:jc w:val="center"/>
        <w:rPr>
          <w:rFonts w:ascii="Times New Roman" w:hAnsi="Times New Roman" w:cs="Times New Roman"/>
          <w:color w:val="000000"/>
          <w:sz w:val="24"/>
          <w:szCs w:val="24"/>
          <w:lang w:eastAsia="uk-UA" w:bidi="uk-UA"/>
        </w:rPr>
      </w:pPr>
    </w:p>
    <w:p w14:paraId="5BA9D96C" w14:textId="3C79D672" w:rsidR="00342BDE" w:rsidRPr="000B7792" w:rsidRDefault="00342BDE" w:rsidP="00342BDE">
      <w:pPr>
        <w:pStyle w:val="22"/>
        <w:shd w:val="clear" w:color="auto" w:fill="auto"/>
        <w:spacing w:line="230" w:lineRule="exact"/>
        <w:jc w:val="center"/>
        <w:rPr>
          <w:rFonts w:ascii="Times New Roman" w:hAnsi="Times New Roman" w:cs="Times New Roman"/>
          <w:color w:val="000000"/>
          <w:sz w:val="24"/>
          <w:szCs w:val="24"/>
          <w:lang w:eastAsia="uk-UA" w:bidi="uk-UA"/>
        </w:rPr>
      </w:pPr>
      <w:r w:rsidRPr="000B7792">
        <w:rPr>
          <w:rFonts w:ascii="Times New Roman" w:hAnsi="Times New Roman" w:cs="Times New Roman"/>
          <w:color w:val="000000"/>
          <w:sz w:val="24"/>
          <w:szCs w:val="24"/>
          <w:lang w:eastAsia="uk-UA" w:bidi="uk-UA"/>
        </w:rPr>
        <w:t>4. ПРАВА ВІДДІЛУ</w:t>
      </w:r>
    </w:p>
    <w:p w14:paraId="3844EF4F" w14:textId="77777777" w:rsidR="00342BDE" w:rsidRPr="000B7792" w:rsidRDefault="00342BDE" w:rsidP="00342BDE">
      <w:pPr>
        <w:pStyle w:val="22"/>
        <w:shd w:val="clear" w:color="auto" w:fill="auto"/>
        <w:spacing w:line="230" w:lineRule="exact"/>
        <w:jc w:val="center"/>
        <w:rPr>
          <w:rFonts w:ascii="Times New Roman" w:hAnsi="Times New Roman" w:cs="Times New Roman"/>
          <w:sz w:val="24"/>
          <w:szCs w:val="24"/>
        </w:rPr>
      </w:pPr>
    </w:p>
    <w:p w14:paraId="5D49EC0C" w14:textId="77777777" w:rsidR="00342BDE" w:rsidRPr="000B7792" w:rsidRDefault="00342BDE" w:rsidP="00342BDE">
      <w:pPr>
        <w:widowControl w:val="0"/>
        <w:numPr>
          <w:ilvl w:val="0"/>
          <w:numId w:val="3"/>
        </w:numPr>
        <w:pBdr>
          <w:top w:val="single" w:sz="4" w:space="1" w:color="auto"/>
          <w:left w:val="single" w:sz="4" w:space="4" w:color="auto"/>
          <w:bottom w:val="single" w:sz="4" w:space="1" w:color="auto"/>
          <w:right w:val="single" w:sz="4" w:space="4" w:color="auto"/>
        </w:pBdr>
        <w:tabs>
          <w:tab w:val="left" w:pos="1037"/>
        </w:tabs>
        <w:spacing w:after="0" w:line="274" w:lineRule="exact"/>
        <w:ind w:firstLine="560"/>
        <w:jc w:val="both"/>
        <w:rPr>
          <w:rFonts w:ascii="Times New Roman" w:hAnsi="Times New Roman" w:cs="Times New Roman"/>
          <w:sz w:val="24"/>
          <w:szCs w:val="24"/>
        </w:rPr>
      </w:pPr>
      <w:r w:rsidRPr="000B7792">
        <w:rPr>
          <w:rFonts w:ascii="Times New Roman" w:hAnsi="Times New Roman" w:cs="Times New Roman"/>
          <w:color w:val="000000"/>
          <w:sz w:val="24"/>
          <w:szCs w:val="24"/>
          <w:lang w:eastAsia="uk-UA" w:bidi="uk-UA"/>
        </w:rPr>
        <w:t>Вносити міському голові пропозиції щодо вдосконалення роботи з питань, що належать до компетенції відділу.</w:t>
      </w:r>
    </w:p>
    <w:p w14:paraId="77F169B1" w14:textId="77777777" w:rsidR="00342BDE" w:rsidRPr="000B7792" w:rsidRDefault="00342BDE" w:rsidP="00342BDE">
      <w:pPr>
        <w:widowControl w:val="0"/>
        <w:numPr>
          <w:ilvl w:val="0"/>
          <w:numId w:val="3"/>
        </w:numPr>
        <w:pBdr>
          <w:top w:val="single" w:sz="4" w:space="1" w:color="auto"/>
          <w:left w:val="single" w:sz="4" w:space="4" w:color="auto"/>
          <w:bottom w:val="single" w:sz="4" w:space="1" w:color="auto"/>
          <w:right w:val="single" w:sz="4" w:space="4" w:color="auto"/>
        </w:pBdr>
        <w:tabs>
          <w:tab w:val="left" w:pos="960"/>
        </w:tabs>
        <w:spacing w:after="0" w:line="274" w:lineRule="exact"/>
        <w:ind w:firstLine="560"/>
        <w:jc w:val="both"/>
        <w:rPr>
          <w:rFonts w:ascii="Times New Roman" w:hAnsi="Times New Roman" w:cs="Times New Roman"/>
          <w:sz w:val="24"/>
          <w:szCs w:val="24"/>
        </w:rPr>
      </w:pPr>
      <w:r w:rsidRPr="000B7792">
        <w:rPr>
          <w:rFonts w:ascii="Times New Roman" w:hAnsi="Times New Roman" w:cs="Times New Roman"/>
          <w:color w:val="000000"/>
          <w:sz w:val="24"/>
          <w:szCs w:val="24"/>
          <w:lang w:eastAsia="uk-UA" w:bidi="uk-UA"/>
        </w:rPr>
        <w:t>Отримує від органів виконавчої влади, виконавчих органів міської ради, підприємств, установ та організацій незалежно від форм власності, інформацію, документи і матеріали, необхідні для виконання покладених на відділ завдань.</w:t>
      </w:r>
    </w:p>
    <w:p w14:paraId="03709A46" w14:textId="77777777" w:rsidR="00342BDE" w:rsidRPr="000B7792" w:rsidRDefault="00342BDE" w:rsidP="00342BDE">
      <w:pPr>
        <w:widowControl w:val="0"/>
        <w:numPr>
          <w:ilvl w:val="0"/>
          <w:numId w:val="3"/>
        </w:numPr>
        <w:pBdr>
          <w:top w:val="single" w:sz="4" w:space="1" w:color="auto"/>
          <w:left w:val="single" w:sz="4" w:space="4" w:color="auto"/>
          <w:bottom w:val="single" w:sz="4" w:space="1" w:color="auto"/>
          <w:right w:val="single" w:sz="4" w:space="4" w:color="auto"/>
        </w:pBdr>
        <w:tabs>
          <w:tab w:val="left" w:pos="955"/>
        </w:tabs>
        <w:spacing w:after="0" w:line="274" w:lineRule="exact"/>
        <w:ind w:firstLine="560"/>
        <w:jc w:val="both"/>
        <w:rPr>
          <w:rFonts w:ascii="Times New Roman" w:hAnsi="Times New Roman" w:cs="Times New Roman"/>
          <w:sz w:val="24"/>
          <w:szCs w:val="24"/>
        </w:rPr>
      </w:pPr>
      <w:r w:rsidRPr="000B7792">
        <w:rPr>
          <w:rFonts w:ascii="Times New Roman" w:hAnsi="Times New Roman" w:cs="Times New Roman"/>
          <w:color w:val="000000"/>
          <w:sz w:val="24"/>
          <w:szCs w:val="24"/>
          <w:lang w:eastAsia="uk-UA" w:bidi="uk-UA"/>
        </w:rPr>
        <w:t>Брати участь у засіданнях сесій міської ради, засіданнях постійних комісій, нарадах та інших заходах, що проводяться в міській раді, скликати наради з питань, що належать до компетенції відділу.</w:t>
      </w:r>
    </w:p>
    <w:p w14:paraId="4FAA847F" w14:textId="7FA16213" w:rsidR="00342BDE" w:rsidRPr="000B7792" w:rsidRDefault="00342BDE" w:rsidP="00EF3137">
      <w:pPr>
        <w:rPr>
          <w:rFonts w:ascii="Times New Roman" w:hAnsi="Times New Roman" w:cs="Times New Roman"/>
          <w:sz w:val="24"/>
          <w:szCs w:val="24"/>
        </w:rPr>
      </w:pPr>
    </w:p>
    <w:p w14:paraId="6D3C6CA9" w14:textId="5E22D3A7" w:rsidR="00342BDE" w:rsidRPr="000B7792" w:rsidRDefault="00342BDE" w:rsidP="00342BDE">
      <w:pPr>
        <w:jc w:val="center"/>
        <w:rPr>
          <w:rFonts w:ascii="Times New Roman" w:hAnsi="Times New Roman" w:cs="Times New Roman"/>
          <w:b/>
          <w:bCs/>
          <w:sz w:val="24"/>
          <w:szCs w:val="24"/>
        </w:rPr>
      </w:pPr>
      <w:r w:rsidRPr="000B7792">
        <w:rPr>
          <w:rFonts w:ascii="Times New Roman" w:hAnsi="Times New Roman" w:cs="Times New Roman"/>
          <w:b/>
          <w:bCs/>
          <w:sz w:val="24"/>
          <w:szCs w:val="24"/>
        </w:rPr>
        <w:t>5. ВЗАЄМОДІЯ З ОРГАНАМИ ВЛАДИ, ПІДПРИЄМСТВАМИ, УСТАНОВАМИ ТА ОРГАНІЗАЦІЯМИ</w:t>
      </w:r>
    </w:p>
    <w:p w14:paraId="36744081" w14:textId="64954645" w:rsidR="00342BDE" w:rsidRPr="000B7792" w:rsidRDefault="00342BDE" w:rsidP="00342BDE">
      <w:pPr>
        <w:widowControl w:val="0"/>
        <w:numPr>
          <w:ilvl w:val="0"/>
          <w:numId w:val="4"/>
        </w:numPr>
        <w:tabs>
          <w:tab w:val="left" w:pos="1201"/>
        </w:tabs>
        <w:spacing w:after="0" w:line="274" w:lineRule="exact"/>
        <w:ind w:left="160" w:right="320" w:firstLine="520"/>
        <w:jc w:val="both"/>
        <w:rPr>
          <w:rFonts w:ascii="Times New Roman" w:hAnsi="Times New Roman" w:cs="Times New Roman"/>
          <w:sz w:val="24"/>
          <w:szCs w:val="24"/>
        </w:rPr>
      </w:pPr>
      <w:r w:rsidRPr="000B7792">
        <w:rPr>
          <w:rFonts w:ascii="Times New Roman" w:hAnsi="Times New Roman" w:cs="Times New Roman"/>
          <w:color w:val="000000"/>
          <w:sz w:val="24"/>
          <w:szCs w:val="24"/>
          <w:lang w:eastAsia="uk-UA" w:bidi="uk-UA"/>
        </w:rPr>
        <w:t>Відділ при виконанні покладених на нього функцій взаємодіє з органами виконавчої влади та їх виконавчими органами, депутатами, постійними комісіями, тимчасовими контрольними комісіями та іншими органами, утвореними міською радою та іншими виконавчими органами, підприємствами, організаціями, установами, об'єднаннями громадян та засобами масової інформації, уповноваженим органом у сфері державних закупівель. Надає їм і отримує від них інформаційні матеріали, які належать до компетенції відділу.</w:t>
      </w:r>
    </w:p>
    <w:p w14:paraId="4DB5A31A" w14:textId="263EC2E9" w:rsidR="000B7792" w:rsidRPr="000B7792" w:rsidRDefault="000B7792" w:rsidP="00342BDE">
      <w:pPr>
        <w:widowControl w:val="0"/>
        <w:numPr>
          <w:ilvl w:val="0"/>
          <w:numId w:val="4"/>
        </w:numPr>
        <w:tabs>
          <w:tab w:val="left" w:pos="1201"/>
        </w:tabs>
        <w:spacing w:after="0" w:line="274" w:lineRule="exact"/>
        <w:ind w:left="160" w:right="320" w:firstLine="520"/>
        <w:jc w:val="both"/>
        <w:rPr>
          <w:rFonts w:ascii="Times New Roman" w:hAnsi="Times New Roman" w:cs="Times New Roman"/>
          <w:sz w:val="24"/>
          <w:szCs w:val="24"/>
        </w:rPr>
      </w:pPr>
      <w:r w:rsidRPr="000B7792">
        <w:rPr>
          <w:rFonts w:ascii="Times New Roman" w:hAnsi="Times New Roman" w:cs="Times New Roman"/>
          <w:color w:val="000000"/>
          <w:sz w:val="24"/>
          <w:szCs w:val="24"/>
          <w:lang w:eastAsia="uk-UA" w:bidi="uk-UA"/>
        </w:rPr>
        <w:t>Відділ надає методичну та практичну допомогу відділам, управлінням щодо підготовки проектів регуляторних актів та аналізу їх впливу.</w:t>
      </w:r>
    </w:p>
    <w:p w14:paraId="2F1702DB" w14:textId="5197D82B" w:rsidR="00342BDE" w:rsidRDefault="00342BDE" w:rsidP="00EF3137">
      <w:pPr>
        <w:rPr>
          <w:rFonts w:ascii="Times New Roman" w:hAnsi="Times New Roman" w:cs="Times New Roman"/>
          <w:sz w:val="24"/>
          <w:szCs w:val="24"/>
        </w:rPr>
      </w:pPr>
    </w:p>
    <w:p w14:paraId="494CDA8A" w14:textId="5E33F3AB" w:rsidR="000B7792" w:rsidRDefault="000B7792" w:rsidP="00EF3137">
      <w:pPr>
        <w:rPr>
          <w:rFonts w:ascii="Times New Roman" w:hAnsi="Times New Roman" w:cs="Times New Roman"/>
          <w:sz w:val="24"/>
          <w:szCs w:val="24"/>
        </w:rPr>
      </w:pPr>
      <w:r>
        <w:rPr>
          <w:rFonts w:ascii="Times New Roman" w:hAnsi="Times New Roman" w:cs="Times New Roman"/>
          <w:sz w:val="24"/>
          <w:szCs w:val="24"/>
        </w:rPr>
        <w:tab/>
        <w:t xml:space="preserve">Начальник відділу                                                       </w:t>
      </w:r>
      <w:proofErr w:type="spellStart"/>
      <w:r>
        <w:rPr>
          <w:rFonts w:ascii="Times New Roman" w:hAnsi="Times New Roman" w:cs="Times New Roman"/>
          <w:sz w:val="24"/>
          <w:szCs w:val="24"/>
        </w:rPr>
        <w:t>Т.В.Новак</w:t>
      </w:r>
      <w:proofErr w:type="spellEnd"/>
      <w:r>
        <w:rPr>
          <w:rFonts w:ascii="Times New Roman" w:hAnsi="Times New Roman" w:cs="Times New Roman"/>
          <w:sz w:val="24"/>
          <w:szCs w:val="24"/>
        </w:rPr>
        <w:t xml:space="preserve">                    </w:t>
      </w:r>
    </w:p>
    <w:p w14:paraId="5F2988D8" w14:textId="77777777" w:rsidR="000B7792" w:rsidRPr="000B7792" w:rsidRDefault="000B7792" w:rsidP="00EF3137">
      <w:pPr>
        <w:rPr>
          <w:rFonts w:ascii="Times New Roman" w:hAnsi="Times New Roman" w:cs="Times New Roman"/>
          <w:sz w:val="24"/>
          <w:szCs w:val="24"/>
        </w:rPr>
      </w:pPr>
    </w:p>
    <w:sectPr w:rsidR="000B7792" w:rsidRPr="000B77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0D8"/>
    <w:multiLevelType w:val="multilevel"/>
    <w:tmpl w:val="14F08CC4"/>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A92322"/>
    <w:multiLevelType w:val="multilevel"/>
    <w:tmpl w:val="17A68724"/>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9F1890"/>
    <w:multiLevelType w:val="multilevel"/>
    <w:tmpl w:val="256E51B8"/>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2927FB"/>
    <w:multiLevelType w:val="multilevel"/>
    <w:tmpl w:val="252EC1E4"/>
    <w:lvl w:ilvl="0">
      <w:start w:val="1"/>
      <w:numFmt w:val="decimal"/>
      <w:lvlText w:val="5.%1."/>
      <w:lvlJc w:val="left"/>
      <w:rPr>
        <w:rFonts w:ascii="Sylfaen" w:eastAsia="Sylfaen" w:hAnsi="Sylfaen" w:cs="Sylfae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58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2C"/>
    <w:rsid w:val="0009082C"/>
    <w:rsid w:val="000B3259"/>
    <w:rsid w:val="000B7792"/>
    <w:rsid w:val="00342BDE"/>
    <w:rsid w:val="009F4D00"/>
    <w:rsid w:val="00A11B79"/>
    <w:rsid w:val="00C000E5"/>
    <w:rsid w:val="00E25032"/>
    <w:rsid w:val="00EF3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6868"/>
  <w15:chartTrackingRefBased/>
  <w15:docId w15:val="{B0F8D74F-884D-4E8E-85D6-B17DDA16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ий текст (6)_"/>
    <w:basedOn w:val="a0"/>
    <w:link w:val="60"/>
    <w:rsid w:val="00C000E5"/>
    <w:rPr>
      <w:rFonts w:ascii="Sylfaen" w:eastAsia="Sylfaen" w:hAnsi="Sylfaen" w:cs="Sylfaen"/>
      <w:b/>
      <w:bCs/>
      <w:sz w:val="23"/>
      <w:szCs w:val="23"/>
      <w:shd w:val="clear" w:color="auto" w:fill="FFFFFF"/>
    </w:rPr>
  </w:style>
  <w:style w:type="character" w:customStyle="1" w:styleId="1">
    <w:name w:val="Заголовок №1_"/>
    <w:basedOn w:val="a0"/>
    <w:link w:val="10"/>
    <w:rsid w:val="00C000E5"/>
    <w:rPr>
      <w:rFonts w:ascii="Sylfaen" w:eastAsia="Sylfaen" w:hAnsi="Sylfaen" w:cs="Sylfaen"/>
      <w:sz w:val="28"/>
      <w:szCs w:val="28"/>
      <w:shd w:val="clear" w:color="auto" w:fill="FFFFFF"/>
    </w:rPr>
  </w:style>
  <w:style w:type="paragraph" w:customStyle="1" w:styleId="60">
    <w:name w:val="Основний текст (6)"/>
    <w:basedOn w:val="a"/>
    <w:link w:val="6"/>
    <w:rsid w:val="00C000E5"/>
    <w:pPr>
      <w:widowControl w:val="0"/>
      <w:shd w:val="clear" w:color="auto" w:fill="FFFFFF"/>
      <w:spacing w:after="0" w:line="269" w:lineRule="exact"/>
      <w:jc w:val="right"/>
    </w:pPr>
    <w:rPr>
      <w:rFonts w:ascii="Sylfaen" w:eastAsia="Sylfaen" w:hAnsi="Sylfaen" w:cs="Sylfaen"/>
      <w:b/>
      <w:bCs/>
      <w:sz w:val="23"/>
      <w:szCs w:val="23"/>
    </w:rPr>
  </w:style>
  <w:style w:type="paragraph" w:customStyle="1" w:styleId="10">
    <w:name w:val="Заголовок №1"/>
    <w:basedOn w:val="a"/>
    <w:link w:val="1"/>
    <w:rsid w:val="00C000E5"/>
    <w:pPr>
      <w:widowControl w:val="0"/>
      <w:shd w:val="clear" w:color="auto" w:fill="FFFFFF"/>
      <w:spacing w:after="0" w:line="278" w:lineRule="exact"/>
      <w:jc w:val="center"/>
      <w:outlineLvl w:val="0"/>
    </w:pPr>
    <w:rPr>
      <w:rFonts w:ascii="Sylfaen" w:eastAsia="Sylfaen" w:hAnsi="Sylfaen" w:cs="Sylfaen"/>
      <w:sz w:val="28"/>
      <w:szCs w:val="28"/>
    </w:rPr>
  </w:style>
  <w:style w:type="character" w:customStyle="1" w:styleId="611pt">
    <w:name w:val="Основний текст (6) + 11 pt;Не напівжирний"/>
    <w:basedOn w:val="6"/>
    <w:rsid w:val="00C000E5"/>
    <w:rPr>
      <w:rFonts w:ascii="Sylfaen" w:eastAsia="Sylfaen" w:hAnsi="Sylfaen" w:cs="Sylfae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
    <w:name w:val="Основний текст (2)_"/>
    <w:basedOn w:val="a0"/>
    <w:rsid w:val="00C000E5"/>
    <w:rPr>
      <w:rFonts w:ascii="Sylfaen" w:eastAsia="Sylfaen" w:hAnsi="Sylfaen" w:cs="Sylfaen"/>
      <w:b w:val="0"/>
      <w:bCs w:val="0"/>
      <w:i w:val="0"/>
      <w:iCs w:val="0"/>
      <w:smallCaps w:val="0"/>
      <w:strike w:val="0"/>
      <w:sz w:val="22"/>
      <w:szCs w:val="22"/>
      <w:u w:val="none"/>
    </w:rPr>
  </w:style>
  <w:style w:type="character" w:customStyle="1" w:styleId="2115pt">
    <w:name w:val="Основний текст (2) + 11;5 pt;Напівжирний"/>
    <w:basedOn w:val="2"/>
    <w:rsid w:val="00C000E5"/>
    <w:rPr>
      <w:rFonts w:ascii="Sylfaen" w:eastAsia="Sylfaen" w:hAnsi="Sylfaen" w:cs="Sylfaen"/>
      <w:b/>
      <w:bCs/>
      <w:i w:val="0"/>
      <w:iCs w:val="0"/>
      <w:smallCaps w:val="0"/>
      <w:strike w:val="0"/>
      <w:color w:val="000000"/>
      <w:spacing w:val="0"/>
      <w:w w:val="100"/>
      <w:position w:val="0"/>
      <w:sz w:val="23"/>
      <w:szCs w:val="23"/>
      <w:u w:val="none"/>
      <w:lang w:val="uk-UA" w:eastAsia="uk-UA" w:bidi="uk-UA"/>
    </w:rPr>
  </w:style>
  <w:style w:type="character" w:customStyle="1" w:styleId="20">
    <w:name w:val="Основний текст (2)"/>
    <w:basedOn w:val="2"/>
    <w:rsid w:val="00C000E5"/>
    <w:rPr>
      <w:rFonts w:ascii="Sylfaen" w:eastAsia="Sylfaen" w:hAnsi="Sylfaen" w:cs="Sylfaen"/>
      <w:b w:val="0"/>
      <w:bCs w:val="0"/>
      <w:i w:val="0"/>
      <w:iCs w:val="0"/>
      <w:smallCaps w:val="0"/>
      <w:strike w:val="0"/>
      <w:color w:val="000000"/>
      <w:spacing w:val="0"/>
      <w:w w:val="100"/>
      <w:position w:val="0"/>
      <w:sz w:val="22"/>
      <w:szCs w:val="22"/>
      <w:u w:val="single"/>
      <w:lang w:val="uk-UA" w:eastAsia="uk-UA" w:bidi="uk-UA"/>
    </w:rPr>
  </w:style>
  <w:style w:type="character" w:customStyle="1" w:styleId="2105pt">
    <w:name w:val="Основний текст (2) + 10;5 pt;Курсив"/>
    <w:basedOn w:val="2"/>
    <w:rsid w:val="00C000E5"/>
    <w:rPr>
      <w:rFonts w:ascii="Sylfaen" w:eastAsia="Sylfaen" w:hAnsi="Sylfaen" w:cs="Sylfaen"/>
      <w:b w:val="0"/>
      <w:bCs w:val="0"/>
      <w:i/>
      <w:iCs/>
      <w:smallCaps w:val="0"/>
      <w:strike w:val="0"/>
      <w:color w:val="000000"/>
      <w:spacing w:val="0"/>
      <w:w w:val="100"/>
      <w:position w:val="0"/>
      <w:sz w:val="21"/>
      <w:szCs w:val="21"/>
      <w:u w:val="none"/>
      <w:lang w:val="uk-UA" w:eastAsia="uk-UA" w:bidi="uk-UA"/>
    </w:rPr>
  </w:style>
  <w:style w:type="character" w:customStyle="1" w:styleId="3">
    <w:name w:val="Заголовок №3_"/>
    <w:basedOn w:val="a0"/>
    <w:link w:val="30"/>
    <w:rsid w:val="00C000E5"/>
    <w:rPr>
      <w:rFonts w:ascii="Sylfaen" w:eastAsia="Sylfaen" w:hAnsi="Sylfaen" w:cs="Sylfaen"/>
      <w:b/>
      <w:bCs/>
      <w:sz w:val="23"/>
      <w:szCs w:val="23"/>
      <w:shd w:val="clear" w:color="auto" w:fill="FFFFFF"/>
    </w:rPr>
  </w:style>
  <w:style w:type="paragraph" w:customStyle="1" w:styleId="30">
    <w:name w:val="Заголовок №3"/>
    <w:basedOn w:val="a"/>
    <w:link w:val="3"/>
    <w:rsid w:val="00C000E5"/>
    <w:pPr>
      <w:widowControl w:val="0"/>
      <w:shd w:val="clear" w:color="auto" w:fill="FFFFFF"/>
      <w:spacing w:after="0" w:line="0" w:lineRule="atLeast"/>
      <w:jc w:val="center"/>
      <w:outlineLvl w:val="2"/>
    </w:pPr>
    <w:rPr>
      <w:rFonts w:ascii="Sylfaen" w:eastAsia="Sylfaen" w:hAnsi="Sylfaen" w:cs="Sylfaen"/>
      <w:b/>
      <w:bCs/>
      <w:sz w:val="23"/>
      <w:szCs w:val="23"/>
    </w:rPr>
  </w:style>
  <w:style w:type="table" w:styleId="a3">
    <w:name w:val="Table Grid"/>
    <w:basedOn w:val="a1"/>
    <w:uiPriority w:val="39"/>
    <w:rsid w:val="00C0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Підпис до таблиці"/>
    <w:basedOn w:val="a0"/>
    <w:rsid w:val="000B3259"/>
    <w:rPr>
      <w:rFonts w:ascii="Sylfaen" w:eastAsia="Sylfaen" w:hAnsi="Sylfaen" w:cs="Sylfaen"/>
      <w:b w:val="0"/>
      <w:bCs w:val="0"/>
      <w:i w:val="0"/>
      <w:iCs w:val="0"/>
      <w:smallCaps w:val="0"/>
      <w:strike w:val="0"/>
      <w:color w:val="000000"/>
      <w:spacing w:val="0"/>
      <w:w w:val="100"/>
      <w:position w:val="0"/>
      <w:sz w:val="22"/>
      <w:szCs w:val="22"/>
      <w:u w:val="single"/>
      <w:lang w:val="uk-UA" w:eastAsia="uk-UA" w:bidi="uk-UA"/>
    </w:rPr>
  </w:style>
  <w:style w:type="character" w:customStyle="1" w:styleId="21">
    <w:name w:val="Підпис до таблиці (2)_"/>
    <w:basedOn w:val="a0"/>
    <w:link w:val="22"/>
    <w:rsid w:val="00342BDE"/>
    <w:rPr>
      <w:rFonts w:ascii="Sylfaen" w:eastAsia="Sylfaen" w:hAnsi="Sylfaen" w:cs="Sylfaen"/>
      <w:b/>
      <w:bCs/>
      <w:sz w:val="23"/>
      <w:szCs w:val="23"/>
      <w:shd w:val="clear" w:color="auto" w:fill="FFFFFF"/>
    </w:rPr>
  </w:style>
  <w:style w:type="paragraph" w:customStyle="1" w:styleId="22">
    <w:name w:val="Підпис до таблиці (2)"/>
    <w:basedOn w:val="a"/>
    <w:link w:val="21"/>
    <w:rsid w:val="00342BDE"/>
    <w:pPr>
      <w:widowControl w:val="0"/>
      <w:shd w:val="clear" w:color="auto" w:fill="FFFFFF"/>
      <w:spacing w:after="0" w:line="0" w:lineRule="atLeast"/>
    </w:pPr>
    <w:rPr>
      <w:rFonts w:ascii="Sylfaen" w:eastAsia="Sylfaen" w:hAnsi="Sylfaen" w:cs="Sylfae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6837</Words>
  <Characters>3898</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2021-09-28T11:13:00Z</dcterms:created>
  <dcterms:modified xsi:type="dcterms:W3CDTF">2021-09-28T11:59:00Z</dcterms:modified>
</cp:coreProperties>
</file>