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szCs w:val="28"/>
          <w:lang w:val="ru-RU" w:eastAsia="uk-UA"/>
        </w:rPr>
      </w:pPr>
      <w:r>
        <w:rPr>
          <w:b/>
          <w:bCs/>
          <w:szCs w:val="28"/>
        </w:rPr>
      </w:r>
    </w:p>
    <w:p>
      <w:pPr>
        <w:pStyle w:val="Normal"/>
        <w:ind w:start="5103" w:hanging="0"/>
        <w:rPr>
          <w:rFonts w:ascii="Times New Roman" w:hAnsi="Times New Roman"/>
          <w:bCs/>
          <w:sz w:val="28"/>
          <w:szCs w:val="28"/>
        </w:rPr>
      </w:pPr>
      <w:r>
        <w:rPr>
          <w:rFonts w:ascii="Times New Roman" w:hAnsi="Times New Roman"/>
          <w:bCs/>
          <w:sz w:val="28"/>
          <w:szCs w:val="28"/>
        </w:rPr>
        <w:t>ЗАТВЕРДЖЕНО</w:t>
      </w:r>
    </w:p>
    <w:p>
      <w:pPr>
        <w:pStyle w:val="Normal"/>
        <w:ind w:start="5103" w:hanging="0"/>
        <w:rPr>
          <w:rFonts w:ascii="Times New Roman" w:hAnsi="Times New Roman"/>
          <w:bCs/>
          <w:sz w:val="28"/>
          <w:szCs w:val="28"/>
        </w:rPr>
      </w:pPr>
      <w:r>
        <w:rPr>
          <w:rFonts w:ascii="Times New Roman" w:hAnsi="Times New Roman"/>
          <w:bCs/>
          <w:sz w:val="28"/>
          <w:szCs w:val="28"/>
        </w:rPr>
        <w:t>Рішенням Славутської міської ради</w:t>
      </w:r>
    </w:p>
    <w:p>
      <w:pPr>
        <w:pStyle w:val="Normal"/>
        <w:ind w:start="5103" w:hanging="0"/>
        <w:rPr>
          <w:rFonts w:ascii="Times New Roman" w:hAnsi="Times New Roman"/>
          <w:sz w:val="28"/>
          <w:szCs w:val="28"/>
        </w:rPr>
      </w:pPr>
      <w:r>
        <w:rPr>
          <w:rFonts w:ascii="Times New Roman" w:hAnsi="Times New Roman"/>
          <w:sz w:val="28"/>
          <w:szCs w:val="28"/>
        </w:rPr>
        <w:t xml:space="preserve">від 29.07.2022 року №45-19/2022 </w:t>
      </w:r>
    </w:p>
    <w:p>
      <w:pPr>
        <w:pStyle w:val="Normal"/>
        <w:ind w:start="5103" w:hanging="0"/>
        <w:rPr>
          <w:rFonts w:ascii="Times New Roman" w:hAnsi="Times New Roman"/>
          <w:sz w:val="28"/>
          <w:szCs w:val="28"/>
        </w:rPr>
      </w:pPr>
      <w:r>
        <w:rPr>
          <w:rFonts w:ascii="Times New Roman" w:hAnsi="Times New Roman"/>
          <w:sz w:val="28"/>
          <w:szCs w:val="28"/>
        </w:rPr>
      </w:r>
    </w:p>
    <w:p>
      <w:pPr>
        <w:pStyle w:val="Normal"/>
        <w:spacing w:before="0" w:after="120"/>
        <w:ind w:firstLine="5103"/>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           </w:t>
      </w:r>
    </w:p>
    <w:p>
      <w:pPr>
        <w:pStyle w:val="Normal"/>
        <w:spacing w:before="0" w:after="12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keepNext w:val="true"/>
        <w:numPr>
          <w:ilvl w:val="0"/>
          <w:numId w:val="0"/>
        </w:numPr>
        <w:spacing w:before="0" w:after="120"/>
        <w:ind w:start="0" w:hanging="0"/>
        <w:contextualSpacing/>
        <w:jc w:val="center"/>
        <w:outlineLvl w:val="1"/>
        <w:rPr>
          <w:rFonts w:ascii="Times New Roman" w:hAnsi="Times New Roman" w:eastAsia="Arial Unicode MS" w:cs="Times New Roman"/>
          <w:b/>
          <w:b/>
          <w:sz w:val="28"/>
          <w:szCs w:val="28"/>
          <w:lang w:eastAsia="uk-UA"/>
        </w:rPr>
      </w:pPr>
      <w:r>
        <w:rPr>
          <w:rFonts w:eastAsia="Arial Unicode MS" w:cs="Times New Roman" w:ascii="Times New Roman" w:hAnsi="Times New Roman"/>
          <w:b/>
          <w:sz w:val="28"/>
          <w:szCs w:val="28"/>
          <w:lang w:eastAsia="uk-UA"/>
        </w:rPr>
        <w:t>ПОЛОЖЕННЯ</w:t>
      </w:r>
    </w:p>
    <w:p>
      <w:pPr>
        <w:pStyle w:val="Normal"/>
        <w:spacing w:before="0" w:after="120"/>
        <w:contextualSpacing/>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 xml:space="preserve">ПРО </w:t>
      </w:r>
      <w:bookmarkStart w:id="0" w:name="_Hlk53731804"/>
      <w:r>
        <w:rPr>
          <w:rFonts w:eastAsia="Calibri" w:cs="Times New Roman" w:ascii="Times New Roman" w:hAnsi="Times New Roman"/>
          <w:b/>
          <w:sz w:val="28"/>
          <w:szCs w:val="28"/>
          <w:lang w:eastAsia="en-US"/>
        </w:rPr>
        <w:t>ВІДДІЛ З ПИТАНЬ РЕГУЛЮВАННЯ ЗЕМЕЛЬНИХ ВІДНОСИН</w:t>
      </w:r>
      <w:bookmarkEnd w:id="0"/>
    </w:p>
    <w:p>
      <w:pPr>
        <w:pStyle w:val="Normal"/>
        <w:spacing w:before="0" w:after="120"/>
        <w:contextualSpacing/>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ВИКОНАВЧОГО КОМІТЕТУ СЛАВУТСЬКОЇ МІСЬКОЇ РАДИ</w:t>
      </w:r>
    </w:p>
    <w:p>
      <w:pPr>
        <w:pStyle w:val="Normal"/>
        <w:spacing w:before="0" w:after="120"/>
        <w:contextualSpacing/>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r>
    </w:p>
    <w:p>
      <w:pPr>
        <w:pStyle w:val="Normal"/>
        <w:spacing w:before="0" w:after="120"/>
        <w:ind w:firstLine="708"/>
        <w:jc w:val="center"/>
        <w:rPr>
          <w:rFonts w:ascii="Times New Roman" w:hAnsi="Times New Roman" w:cs="Times New Roman"/>
          <w:b/>
          <w:b/>
          <w:sz w:val="28"/>
          <w:szCs w:val="28"/>
        </w:rPr>
      </w:pPr>
      <w:r>
        <w:rPr>
          <w:rFonts w:cs="Times New Roman" w:ascii="Times New Roman" w:hAnsi="Times New Roman"/>
          <w:b/>
          <w:sz w:val="28"/>
          <w:szCs w:val="28"/>
        </w:rPr>
        <w:t>1.ЗАГАЛЬНІ ПОЛОЖЕННЯ</w:t>
      </w:r>
    </w:p>
    <w:p>
      <w:pPr>
        <w:pStyle w:val="Normal"/>
        <w:spacing w:before="0" w:after="120"/>
        <w:ind w:firstLine="709"/>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1.1. Положення про відділ </w:t>
      </w:r>
      <w:bookmarkStart w:id="1" w:name="_Hlk53732126"/>
      <w:r>
        <w:rPr>
          <w:rFonts w:eastAsia="Calibri" w:cs="Times New Roman" w:ascii="Times New Roman" w:hAnsi="Times New Roman"/>
          <w:sz w:val="28"/>
          <w:szCs w:val="28"/>
          <w:lang w:eastAsia="en-US"/>
        </w:rPr>
        <w:t xml:space="preserve">з питань регулювання земельних відносин </w:t>
      </w:r>
      <w:bookmarkEnd w:id="1"/>
      <w:r>
        <w:rPr>
          <w:rFonts w:eastAsia="Calibri" w:cs="Times New Roman" w:ascii="Times New Roman" w:hAnsi="Times New Roman"/>
          <w:sz w:val="28"/>
          <w:szCs w:val="28"/>
          <w:lang w:eastAsia="en-US"/>
        </w:rPr>
        <w:t>виконавчого комітету Славутської міської ради (далі – Положення) визначає правовий статус відділу з питань регулювання земельних відносин виконавчого комітету Славутської міської ради, його структуру, завдання, функції, права та обов’язки.</w:t>
      </w:r>
    </w:p>
    <w:p>
      <w:pPr>
        <w:pStyle w:val="Normal"/>
        <w:spacing w:before="0" w:after="120"/>
        <w:ind w:firstLine="709"/>
        <w:contextualSpacing/>
        <w:jc w:val="both"/>
        <w:rPr>
          <w:rFonts w:ascii="Times New Roman" w:hAnsi="Times New Roman" w:cs="Times New Roman"/>
          <w:sz w:val="28"/>
          <w:szCs w:val="28"/>
        </w:rPr>
      </w:pPr>
      <w:r>
        <w:rPr>
          <w:rFonts w:cs="Times New Roman" w:ascii="Times New Roman" w:hAnsi="Times New Roman"/>
          <w:sz w:val="28"/>
          <w:szCs w:val="28"/>
        </w:rPr>
        <w:t>1.2.</w:t>
      </w:r>
      <w:r>
        <w:rPr>
          <w:rFonts w:eastAsia="Calibri" w:cs="Times New Roman" w:ascii="Times New Roman" w:hAnsi="Times New Roman"/>
          <w:sz w:val="28"/>
          <w:szCs w:val="28"/>
          <w:lang w:eastAsia="en-US"/>
        </w:rPr>
        <w:t xml:space="preserve"> Відділ з питань регулювання земельних відносин </w:t>
      </w:r>
      <w:r>
        <w:rPr>
          <w:rFonts w:cs="Times New Roman" w:ascii="Times New Roman" w:hAnsi="Times New Roman"/>
          <w:sz w:val="28"/>
          <w:szCs w:val="28"/>
        </w:rPr>
        <w:t>(далі – Відділ) є структурним підрозділом виконавчого комітету Славутської міської ради.</w:t>
      </w:r>
    </w:p>
    <w:p>
      <w:pPr>
        <w:pStyle w:val="Normal"/>
        <w:spacing w:before="0" w:after="120"/>
        <w:ind w:firstLine="709"/>
        <w:contextualSpacing/>
        <w:jc w:val="both"/>
        <w:rPr>
          <w:rFonts w:ascii="Times New Roman" w:hAnsi="Times New Roman" w:cs="Times New Roman"/>
          <w:sz w:val="28"/>
          <w:szCs w:val="28"/>
        </w:rPr>
      </w:pPr>
      <w:r>
        <w:rPr>
          <w:rFonts w:cs="Times New Roman" w:ascii="Times New Roman" w:hAnsi="Times New Roman"/>
          <w:sz w:val="28"/>
          <w:szCs w:val="28"/>
        </w:rPr>
        <w:t>1.3. Відділ створюється, реорганізовується та ліквідовується Славутською міською радою. Положення про Відділ затверджується Славутською міською радою відповідно до Закону України «Про місцеве самоврядування в Україні».</w:t>
      </w:r>
    </w:p>
    <w:p>
      <w:pPr>
        <w:pStyle w:val="Normal"/>
        <w:spacing w:before="0" w:after="120"/>
        <w:ind w:firstLine="709"/>
        <w:contextualSpacing/>
        <w:jc w:val="both"/>
        <w:rPr>
          <w:rFonts w:ascii="Times New Roman" w:hAnsi="Times New Roman" w:cs="Times New Roman"/>
          <w:sz w:val="28"/>
          <w:szCs w:val="28"/>
        </w:rPr>
      </w:pPr>
      <w:r>
        <w:rPr>
          <w:rFonts w:cs="Times New Roman" w:ascii="Times New Roman" w:hAnsi="Times New Roman"/>
          <w:sz w:val="28"/>
          <w:szCs w:val="28"/>
        </w:rPr>
        <w:t>1.4. Відділ підзвітний та підконтрольний Славутській міській раді, підконтрольний виконавчому комітету міської ради та міському голові. Відділ підпорядковується безпосередньо заступнику міського голови з питань діяльності виконавчих органів ради відповідно до функціонального розподілу обов’язків, в межах компетенції виконує доручення першого заступника, заступників міського голови з питань діяльності виконавчих органів, керуючого справами, секретаря Славутської міської ради.</w:t>
      </w:r>
    </w:p>
    <w:p>
      <w:pPr>
        <w:pStyle w:val="Normal"/>
        <w:spacing w:before="0" w:after="120"/>
        <w:ind w:firstLine="709"/>
        <w:contextualSpacing/>
        <w:jc w:val="both"/>
        <w:rPr>
          <w:rFonts w:ascii="Times New Roman" w:hAnsi="Times New Roman" w:cs="Times New Roman"/>
          <w:sz w:val="28"/>
          <w:szCs w:val="28"/>
        </w:rPr>
      </w:pPr>
      <w:r>
        <w:rPr>
          <w:rFonts w:cs="Times New Roman" w:ascii="Times New Roman" w:hAnsi="Times New Roman"/>
          <w:sz w:val="28"/>
          <w:szCs w:val="28"/>
        </w:rPr>
        <w:t>1.5. 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актами Президента України та Кабінету Міністрів України, рішеннями Славутської міської ради, її виконавчого комітету, розпорядженнями Славутського міського голови, іншими нормативно-правовими актами, що регулюють питання, віднесені до повноважень Відділу, та цим Положенням.</w:t>
      </w:r>
    </w:p>
    <w:p>
      <w:pPr>
        <w:pStyle w:val="Normal"/>
        <w:tabs>
          <w:tab w:val="clear" w:pos="709"/>
          <w:tab w:val="left" w:pos="1335" w:leader="none"/>
        </w:tabs>
        <w:spacing w:before="0" w:after="120"/>
        <w:ind w:firstLine="709"/>
        <w:contextualSpacing/>
        <w:rPr>
          <w:rFonts w:ascii="Times New Roman" w:hAnsi="Times New Roman" w:eastAsia="Calibri" w:cs="Times New Roman"/>
          <w:sz w:val="28"/>
          <w:szCs w:val="28"/>
          <w:shd w:fill="FFFFFF" w:val="clear"/>
          <w:lang w:eastAsia="en-US"/>
        </w:rPr>
      </w:pPr>
      <w:r>
        <w:rPr>
          <w:rFonts w:eastAsia="Calibri" w:cs="Times New Roman" w:ascii="Times New Roman" w:hAnsi="Times New Roman"/>
          <w:sz w:val="28"/>
          <w:szCs w:val="28"/>
          <w:shd w:fill="FFFFFF" w:val="clear"/>
          <w:lang w:eastAsia="en-US"/>
        </w:rPr>
      </w:r>
    </w:p>
    <w:p>
      <w:pPr>
        <w:pStyle w:val="Normal"/>
        <w:tabs>
          <w:tab w:val="clear" w:pos="709"/>
          <w:tab w:val="left" w:pos="1335" w:leader="none"/>
        </w:tabs>
        <w:spacing w:before="0" w:after="120"/>
        <w:ind w:firstLine="709"/>
        <w:contextualSpacing/>
        <w:jc w:val="center"/>
        <w:rPr>
          <w:rFonts w:ascii="Times New Roman" w:hAnsi="Times New Roman" w:eastAsia="Calibri" w:cs="Times New Roman"/>
          <w:b/>
          <w:b/>
          <w:bCs/>
          <w:sz w:val="28"/>
          <w:szCs w:val="28"/>
          <w:lang w:eastAsia="en-US"/>
        </w:rPr>
      </w:pPr>
      <w:r>
        <w:rPr>
          <w:rFonts w:eastAsia="Calibri" w:cs="Times New Roman" w:ascii="Times New Roman" w:hAnsi="Times New Roman"/>
          <w:sz w:val="28"/>
          <w:szCs w:val="28"/>
          <w:shd w:fill="FFFFFF" w:val="clear"/>
          <w:lang w:eastAsia="en-US"/>
        </w:rPr>
        <w:t>2</w:t>
      </w:r>
      <w:r>
        <w:rPr>
          <w:rFonts w:eastAsia="Calibri" w:cs="Times New Roman" w:ascii="Times New Roman" w:hAnsi="Times New Roman"/>
          <w:b/>
          <w:bCs/>
          <w:sz w:val="28"/>
          <w:szCs w:val="28"/>
          <w:lang w:eastAsia="en-US"/>
        </w:rPr>
        <w:t>. СТРУКТУРА ТА ОРГАНІЗАЦІЯ РОБОТИ ВІДДІЛУ</w:t>
      </w:r>
    </w:p>
    <w:p>
      <w:pPr>
        <w:pStyle w:val="Normal"/>
        <w:tabs>
          <w:tab w:val="clear" w:pos="709"/>
          <w:tab w:val="left" w:pos="1335" w:leader="none"/>
        </w:tabs>
        <w:spacing w:before="0" w:after="120"/>
        <w:ind w:firstLine="709"/>
        <w:contextualSpacing/>
        <w:jc w:val="center"/>
        <w:rPr>
          <w:rFonts w:ascii="Times New Roman" w:hAnsi="Times New Roman" w:eastAsia="Calibri" w:cs="Times New Roman"/>
          <w:b/>
          <w:b/>
          <w:bCs/>
          <w:sz w:val="28"/>
          <w:szCs w:val="28"/>
          <w:lang w:eastAsia="en-US"/>
        </w:rPr>
      </w:pPr>
      <w:r>
        <w:rPr>
          <w:rFonts w:eastAsia="Calibri" w:cs="Times New Roman" w:ascii="Times New Roman" w:hAnsi="Times New Roman"/>
          <w:b/>
          <w:bCs/>
          <w:sz w:val="28"/>
          <w:szCs w:val="28"/>
          <w:lang w:eastAsia="en-US"/>
        </w:rPr>
      </w:r>
    </w:p>
    <w:p>
      <w:pPr>
        <w:pStyle w:val="Normal"/>
        <w:spacing w:before="0" w:after="120"/>
        <w:ind w:firstLine="708"/>
        <w:contextualSpacing/>
        <w:jc w:val="both"/>
        <w:rPr>
          <w:rFonts w:ascii="Times New Roman" w:hAnsi="Times New Roman" w:cs="Times New Roman"/>
          <w:sz w:val="28"/>
          <w:szCs w:val="28"/>
        </w:rPr>
      </w:pPr>
      <w:r>
        <w:rPr>
          <w:rFonts w:eastAsia="Calibri" w:cs="Times New Roman" w:ascii="Times New Roman" w:hAnsi="Times New Roman"/>
          <w:sz w:val="28"/>
          <w:szCs w:val="28"/>
          <w:lang w:eastAsia="en-US"/>
        </w:rPr>
        <w:t>2.1. Структура та загальна чисельність працівників Відділу затверджується Славутською міською радою. До складу В</w:t>
      </w:r>
      <w:r>
        <w:rPr>
          <w:rFonts w:cs="Times New Roman" w:ascii="Times New Roman" w:hAnsi="Times New Roman"/>
          <w:sz w:val="28"/>
          <w:szCs w:val="28"/>
        </w:rPr>
        <w:t xml:space="preserve">ідділу входять начальник </w:t>
      </w:r>
      <w:r>
        <w:rPr>
          <w:rFonts w:eastAsia="Calibri" w:cs="Times New Roman" w:ascii="Times New Roman" w:hAnsi="Times New Roman"/>
          <w:sz w:val="28"/>
          <w:szCs w:val="28"/>
          <w:lang w:eastAsia="en-US"/>
        </w:rPr>
        <w:t xml:space="preserve">відділу, два </w:t>
      </w:r>
      <w:r>
        <w:rPr>
          <w:rFonts w:cs="Times New Roman" w:ascii="Times New Roman" w:hAnsi="Times New Roman"/>
          <w:sz w:val="28"/>
          <w:szCs w:val="28"/>
        </w:rPr>
        <w:t xml:space="preserve">головні спеціалісти та </w:t>
      </w:r>
      <w:r>
        <w:rPr>
          <w:rFonts w:eastAsia="Times New Roman" w:cs="Times New Roman" w:ascii="Times New Roman" w:hAnsi="Times New Roman"/>
          <w:color w:val="000000"/>
          <w:sz w:val="28"/>
          <w:szCs w:val="28"/>
          <w:lang w:eastAsia="uk-UA"/>
        </w:rPr>
        <w:t>г</w:t>
      </w:r>
      <w:bookmarkStart w:id="2" w:name="_Hlk104293858"/>
      <w:r>
        <w:rPr>
          <w:rFonts w:eastAsia="Times New Roman" w:cs="Times New Roman" w:ascii="Times New Roman" w:hAnsi="Times New Roman"/>
          <w:color w:val="000000"/>
          <w:sz w:val="28"/>
          <w:szCs w:val="28"/>
          <w:lang w:eastAsia="uk-UA"/>
        </w:rPr>
        <w:t>оловний спеціаліст - державний</w:t>
      </w:r>
      <w:r>
        <w:rPr>
          <w:rFonts w:eastAsia="Times New Roman" w:cs="Times New Roman" w:ascii="Times New Roman" w:hAnsi="Times New Roman"/>
          <w:lang w:eastAsia="uk-UA"/>
        </w:rPr>
        <w:t xml:space="preserve"> </w:t>
      </w:r>
      <w:r>
        <w:rPr>
          <w:rFonts w:eastAsia="Times New Roman" w:cs="Times New Roman" w:ascii="Times New Roman" w:hAnsi="Times New Roman"/>
          <w:color w:val="000000"/>
          <w:sz w:val="28"/>
          <w:szCs w:val="28"/>
          <w:lang w:eastAsia="uk-UA"/>
        </w:rPr>
        <w:t>інспектор</w:t>
      </w:r>
      <w:bookmarkEnd w:id="2"/>
      <w:r>
        <w:rPr>
          <w:rFonts w:eastAsia="Times New Roman" w:cs="Times New Roman" w:ascii="Times New Roman" w:hAnsi="Times New Roman"/>
          <w:color w:val="000000"/>
          <w:sz w:val="28"/>
          <w:szCs w:val="28"/>
          <w:lang w:eastAsia="uk-UA"/>
        </w:rPr>
        <w:t xml:space="preserve"> з контролю за використанням та охороною земель Славутської міської ради</w:t>
      </w:r>
      <w:r>
        <w:rPr>
          <w:rFonts w:cs="Times New Roman" w:ascii="Times New Roman" w:hAnsi="Times New Roman"/>
          <w:sz w:val="28"/>
          <w:szCs w:val="28"/>
        </w:rPr>
        <w:t>.</w:t>
      </w:r>
    </w:p>
    <w:p>
      <w:pPr>
        <w:pStyle w:val="Normal"/>
        <w:spacing w:before="0" w:after="120"/>
        <w:ind w:firstLine="708"/>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2.2. Начальник та працівники Відділу призначаються на посади на конкурсній основі міським головою або за іншою процедурою, визначеною законодавством України, та звільняються з посади міським головою.</w:t>
      </w:r>
    </w:p>
    <w:p>
      <w:pPr>
        <w:pStyle w:val="ListParagraph"/>
        <w:tabs>
          <w:tab w:val="clear" w:pos="709"/>
          <w:tab w:val="left" w:pos="993" w:leader="none"/>
        </w:tabs>
        <w:spacing w:lineRule="auto" w:line="240" w:before="0" w:after="0"/>
        <w:contextualSpacing/>
        <w:jc w:val="both"/>
        <w:rPr>
          <w:rFonts w:ascii="Times New Roman" w:hAnsi="Times New Roman" w:eastAsia="Times New Roman" w:cs="Times New Roman"/>
          <w:sz w:val="28"/>
          <w:szCs w:val="28"/>
          <w:lang w:eastAsia="uk-UA"/>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2.3. Діяльність Відділу здійснюється на основі квартальних, річних планів роботи, які затверджуються </w:t>
      </w:r>
      <w:r>
        <w:rPr>
          <w:rFonts w:eastAsia="Times New Roman" w:cs="Times New Roman" w:ascii="Times New Roman" w:hAnsi="Times New Roman"/>
          <w:sz w:val="28"/>
          <w:szCs w:val="28"/>
          <w:lang w:eastAsia="uk-UA"/>
        </w:rPr>
        <w:t>профільним заступником міського голови з питань діяльності виконавчих органів ради.</w:t>
      </w:r>
    </w:p>
    <w:p>
      <w:pPr>
        <w:pStyle w:val="Normal"/>
        <w:spacing w:before="0" w:after="120"/>
        <w:ind w:firstLine="708"/>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2.4. Начальник Відділу:</w:t>
      </w:r>
    </w:p>
    <w:p>
      <w:pPr>
        <w:pStyle w:val="ListParagraph"/>
        <w:tabs>
          <w:tab w:val="clear" w:pos="709"/>
          <w:tab w:val="left" w:pos="993" w:leader="none"/>
          <w:tab w:val="left" w:pos="1134" w:leader="none"/>
        </w:tabs>
        <w:spacing w:lineRule="auto" w:line="240" w:before="0" w:after="0"/>
        <w:ind w:start="0" w:firstLine="567"/>
        <w:contextualSpacing/>
        <w:jc w:val="both"/>
        <w:rPr>
          <w:rFonts w:ascii="Times New Roman" w:hAnsi="Times New Roman" w:cs="Times New Roman"/>
          <w:iCs/>
          <w:spacing w:val="-6"/>
          <w:sz w:val="28"/>
          <w:szCs w:val="28"/>
        </w:rPr>
      </w:pPr>
      <w:r>
        <w:rPr>
          <w:rFonts w:eastAsia="Calibri" w:cs="Times New Roman" w:ascii="Times New Roman" w:hAnsi="Times New Roman"/>
          <w:sz w:val="28"/>
          <w:szCs w:val="28"/>
        </w:rPr>
        <w:t xml:space="preserve">- здійснює керівництво діяльністю Відділу, розподіляє обов’язки між його працівниками та контролює їх роботу, </w:t>
      </w:r>
      <w:r>
        <w:rPr>
          <w:rFonts w:cs="Times New Roman" w:ascii="Times New Roman" w:hAnsi="Times New Roman"/>
          <w:iCs/>
          <w:spacing w:val="-6"/>
          <w:sz w:val="28"/>
          <w:szCs w:val="28"/>
        </w:rPr>
        <w:t>координує питання щодо планування роботи відділу;</w:t>
      </w:r>
    </w:p>
    <w:p>
      <w:pPr>
        <w:pStyle w:val="Normal"/>
        <w:spacing w:before="0" w:after="120"/>
        <w:ind w:firstLine="708"/>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розробляє проєкт положення про Відділ, посадові інструкції працівників Відділу;</w:t>
      </w:r>
    </w:p>
    <w:p>
      <w:pPr>
        <w:pStyle w:val="Normal"/>
        <w:spacing w:before="0" w:after="120"/>
        <w:ind w:firstLine="708"/>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готує пропозиції щодо заохочення та притягнення до дисциплінарної відповідальності працівників Відділу;</w:t>
      </w:r>
    </w:p>
    <w:p>
      <w:pPr>
        <w:pStyle w:val="Normal"/>
        <w:spacing w:before="0" w:after="120"/>
        <w:ind w:firstLine="708"/>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несе персональну відповідальність за виконання покладених на Відділ завдань, визначає ступінь відповідальності своїх працівників;</w:t>
      </w:r>
    </w:p>
    <w:p>
      <w:pPr>
        <w:pStyle w:val="Normal"/>
        <w:spacing w:before="0" w:after="120"/>
        <w:ind w:firstLine="708"/>
        <w:contextualSpacing/>
        <w:jc w:val="both"/>
        <w:rPr>
          <w:rFonts w:ascii="Times New Roman" w:hAnsi="Times New Roman" w:cs="Times New Roman"/>
          <w:iCs/>
          <w:color w:val="FF0000"/>
          <w:sz w:val="28"/>
          <w:szCs w:val="28"/>
          <w:lang w:eastAsia="uk-UA"/>
        </w:rPr>
      </w:pPr>
      <w:r>
        <w:rPr>
          <w:rFonts w:eastAsia="Calibri" w:cs="Times New Roman" w:ascii="Times New Roman" w:hAnsi="Times New Roman"/>
          <w:color w:val="FF0000"/>
          <w:sz w:val="28"/>
          <w:szCs w:val="28"/>
          <w:lang w:eastAsia="en-US"/>
        </w:rPr>
        <w:t xml:space="preserve">- </w:t>
      </w:r>
      <w:r>
        <w:rPr>
          <w:rFonts w:eastAsia="Calibri" w:cs="Times New Roman" w:ascii="Times New Roman" w:hAnsi="Times New Roman"/>
          <w:color w:val="000000"/>
          <w:sz w:val="28"/>
          <w:szCs w:val="28"/>
          <w:lang w:eastAsia="en-US"/>
        </w:rPr>
        <w:t>п</w:t>
      </w:r>
      <w:r>
        <w:rPr>
          <w:rFonts w:cs="Times New Roman" w:ascii="Times New Roman" w:hAnsi="Times New Roman"/>
          <w:iCs/>
          <w:color w:val="000000"/>
          <w:sz w:val="28"/>
          <w:szCs w:val="28"/>
          <w:lang w:eastAsia="uk-UA"/>
        </w:rPr>
        <w:t>редставляє за дорученням Славутського міського голови у встановленому законодавством порядку інтереси Славутської міської ради, її виконавчого комітету та Славутського міського голови в органах державної влади, місцевого самоврядування, на підприємствах, установах, організаціях під час розгляду питань, що належать до компетенції Відділу.</w:t>
      </w:r>
    </w:p>
    <w:p>
      <w:pPr>
        <w:pStyle w:val="Normal"/>
        <w:spacing w:before="0" w:after="120"/>
        <w:ind w:firstLine="708"/>
        <w:contextualSpacing/>
        <w:jc w:val="both"/>
        <w:rPr>
          <w:rFonts w:ascii="Times New Roman" w:hAnsi="Times New Roman" w:cs="Times New Roman"/>
          <w:iCs/>
          <w:color w:val="FF0000"/>
          <w:sz w:val="28"/>
          <w:szCs w:val="28"/>
          <w:lang w:eastAsia="uk-UA"/>
        </w:rPr>
      </w:pPr>
      <w:r>
        <w:rPr>
          <w:rFonts w:cs="Times New Roman" w:ascii="Times New Roman" w:hAnsi="Times New Roman"/>
          <w:iCs/>
          <w:color w:val="FF0000"/>
          <w:sz w:val="28"/>
          <w:szCs w:val="28"/>
          <w:lang w:eastAsia="uk-UA"/>
        </w:rPr>
      </w:r>
    </w:p>
    <w:p>
      <w:pPr>
        <w:pStyle w:val="ListParagraph"/>
        <w:numPr>
          <w:ilvl w:val="0"/>
          <w:numId w:val="1"/>
        </w:numPr>
        <w:tabs>
          <w:tab w:val="clear" w:pos="709"/>
          <w:tab w:val="left" w:pos="993" w:leader="none"/>
        </w:tabs>
        <w:spacing w:lineRule="auto" w:line="240" w:before="0" w:after="0"/>
        <w:contextualSpacing/>
        <w:jc w:val="center"/>
        <w:rPr>
          <w:rFonts w:ascii="Times New Roman" w:hAnsi="Times New Roman" w:eastAsia="Times New Roman" w:cs="Times New Roman"/>
          <w:b/>
          <w:b/>
          <w:bCs/>
          <w:sz w:val="26"/>
          <w:szCs w:val="26"/>
          <w:lang w:eastAsia="uk-UA"/>
        </w:rPr>
      </w:pPr>
      <w:r>
        <w:rPr>
          <w:rFonts w:eastAsia="Times New Roman" w:cs="Times New Roman" w:ascii="Times New Roman" w:hAnsi="Times New Roman"/>
          <w:b/>
          <w:bCs/>
          <w:sz w:val="26"/>
          <w:szCs w:val="26"/>
          <w:lang w:eastAsia="uk-UA"/>
        </w:rPr>
        <w:t>МЕТА І ПРЕДМЕТ ДІЯЛЬНОСТІ ВІДДІЛУ</w:t>
      </w:r>
    </w:p>
    <w:p>
      <w:pPr>
        <w:pStyle w:val="ListParagraph"/>
        <w:tabs>
          <w:tab w:val="clear" w:pos="709"/>
          <w:tab w:val="left" w:pos="993" w:leader="none"/>
        </w:tabs>
        <w:spacing w:lineRule="auto" w:line="240" w:before="0" w:after="0"/>
        <w:ind w:start="1440" w:hanging="0"/>
        <w:contextualSpacing/>
        <w:jc w:val="center"/>
        <w:rPr>
          <w:rFonts w:ascii="Times New Roman" w:hAnsi="Times New Roman" w:eastAsia="Times New Roman" w:cs="Times New Roman"/>
          <w:b/>
          <w:b/>
          <w:bCs/>
          <w:color w:val="000000"/>
          <w:sz w:val="26"/>
          <w:szCs w:val="26"/>
          <w:lang w:eastAsia="uk-UA"/>
        </w:rPr>
      </w:pPr>
      <w:r>
        <w:rPr>
          <w:rFonts w:eastAsia="Times New Roman" w:cs="Times New Roman" w:ascii="Times New Roman" w:hAnsi="Times New Roman"/>
          <w:b/>
          <w:bCs/>
          <w:color w:val="000000"/>
          <w:sz w:val="26"/>
          <w:szCs w:val="26"/>
          <w:lang w:eastAsia="uk-UA"/>
        </w:rPr>
      </w:r>
    </w:p>
    <w:p>
      <w:pPr>
        <w:pStyle w:val="ListParagraph"/>
        <w:tabs>
          <w:tab w:val="clear" w:pos="709"/>
          <w:tab w:val="left" w:pos="993" w:leader="none"/>
        </w:tabs>
        <w:spacing w:lineRule="auto" w:line="240" w:before="0" w:after="0"/>
        <w:ind w:start="0" w:hanging="0"/>
        <w:contextualSpacing/>
        <w:jc w:val="both"/>
        <w:rPr>
          <w:color w:val="000000"/>
        </w:rPr>
      </w:pPr>
      <w:r>
        <w:rPr>
          <w:rFonts w:cs="Times New Roman" w:ascii="Times New Roman" w:hAnsi="Times New Roman"/>
          <w:color w:val="000000"/>
          <w:spacing w:val="2"/>
          <w:sz w:val="28"/>
          <w:szCs w:val="28"/>
        </w:rPr>
        <w:t>3. 1. Метою діяльності Відділу є реалізація державної та регіональної політики, виконання повноважень власних і делегованих у сфері землекористування та регулювання земельних відносин, здійснення ефективного управління землями комунальної власності майном, що перебуває у власності Славутської міської територіальної громади, здійснення державного контролю за використанням та охороною земель Славутської міської територіальної громади в межах повноважень, визначених чинним законодавством</w:t>
      </w:r>
    </w:p>
    <w:p>
      <w:pPr>
        <w:pStyle w:val="Normal"/>
        <w:spacing w:before="0" w:after="120"/>
        <w:ind w:firstLine="426"/>
        <w:contextualSpacing/>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p>
      <w:pPr>
        <w:pStyle w:val="Normal"/>
        <w:numPr>
          <w:ilvl w:val="0"/>
          <w:numId w:val="0"/>
        </w:numPr>
        <w:spacing w:before="0" w:after="120"/>
        <w:ind w:start="0" w:hanging="0"/>
        <w:contextualSpacing/>
        <w:jc w:val="center"/>
        <w:outlineLvl w:val="4"/>
        <w:rPr>
          <w:color w:val="000000"/>
        </w:rPr>
      </w:pPr>
      <w:r>
        <w:rPr>
          <w:rFonts w:cs="Times New Roman" w:ascii="Times New Roman" w:hAnsi="Times New Roman"/>
          <w:b/>
          <w:bCs/>
          <w:iCs/>
          <w:caps/>
          <w:color w:val="000000"/>
          <w:sz w:val="28"/>
          <w:szCs w:val="28"/>
          <w:lang w:eastAsia="uk-UA"/>
        </w:rPr>
        <w:t>4. основні заВДАННЯ ТА ФУНКЦІЇ відділу</w:t>
      </w:r>
    </w:p>
    <w:p>
      <w:pPr>
        <w:pStyle w:val="Normal"/>
        <w:numPr>
          <w:ilvl w:val="0"/>
          <w:numId w:val="0"/>
        </w:numPr>
        <w:spacing w:before="0" w:after="120"/>
        <w:ind w:start="0" w:hanging="0"/>
        <w:contextualSpacing/>
        <w:jc w:val="center"/>
        <w:outlineLvl w:val="4"/>
        <w:rPr>
          <w:rFonts w:ascii="Times New Roman" w:hAnsi="Times New Roman" w:cs="Times New Roman"/>
          <w:b/>
          <w:b/>
          <w:bCs/>
          <w:iCs/>
          <w:caps/>
          <w:color w:val="000000"/>
          <w:sz w:val="28"/>
          <w:szCs w:val="28"/>
          <w:lang w:eastAsia="uk-UA"/>
        </w:rPr>
      </w:pPr>
      <w:r>
        <w:rPr>
          <w:rFonts w:cs="Times New Roman" w:ascii="Times New Roman" w:hAnsi="Times New Roman"/>
          <w:b/>
          <w:bCs/>
          <w:iCs/>
          <w:caps/>
          <w:color w:val="000000"/>
          <w:sz w:val="28"/>
          <w:szCs w:val="28"/>
          <w:lang w:eastAsia="uk-UA"/>
        </w:rPr>
      </w:r>
    </w:p>
    <w:p>
      <w:pPr>
        <w:pStyle w:val="Normal"/>
        <w:spacing w:before="0" w:after="120"/>
        <w:ind w:firstLine="709"/>
        <w:contextualSpacing/>
        <w:jc w:val="both"/>
        <w:rPr>
          <w:color w:val="000000"/>
        </w:rPr>
      </w:pPr>
      <w:r>
        <w:rPr>
          <w:rFonts w:cs="Times New Roman" w:ascii="Times New Roman" w:hAnsi="Times New Roman"/>
          <w:color w:val="000000"/>
          <w:sz w:val="28"/>
          <w:szCs w:val="28"/>
          <w:lang w:eastAsia="uk-UA"/>
        </w:rPr>
        <w:t>4.1. Відділ бере участь у розробці проєктів нормативно-правових актів з питань, які стосуються роботи відділу, що в подальшому затверджуються Славутською міською радою та її виконавчим комітетом.</w:t>
      </w:r>
    </w:p>
    <w:p>
      <w:pPr>
        <w:pStyle w:val="Normal"/>
        <w:spacing w:before="0" w:after="120"/>
        <w:ind w:firstLine="709"/>
        <w:contextualSpacing/>
        <w:jc w:val="both"/>
        <w:rPr>
          <w:color w:val="000000"/>
        </w:rPr>
      </w:pPr>
      <w:r>
        <w:rPr>
          <w:rFonts w:cs="Times New Roman" w:ascii="Times New Roman" w:hAnsi="Times New Roman"/>
          <w:color w:val="000000"/>
          <w:sz w:val="28"/>
          <w:szCs w:val="28"/>
          <w:lang w:eastAsia="uk-UA"/>
        </w:rPr>
        <w:t>4.2. Здійснює організацію роботи щодо забезпечення конституційних та законних прав громадян та юридичних осіб на земельні ділянки.</w:t>
      </w:r>
    </w:p>
    <w:p>
      <w:pPr>
        <w:pStyle w:val="Normal"/>
        <w:spacing w:before="0" w:after="120"/>
        <w:ind w:firstLine="709"/>
        <w:contextualSpacing/>
        <w:jc w:val="both"/>
        <w:rPr>
          <w:color w:val="000000"/>
        </w:rPr>
      </w:pPr>
      <w:r>
        <w:rPr>
          <w:rFonts w:cs="Times New Roman" w:ascii="Times New Roman" w:hAnsi="Times New Roman"/>
          <w:color w:val="000000"/>
          <w:sz w:val="28"/>
          <w:szCs w:val="28"/>
          <w:lang w:eastAsia="uk-UA"/>
        </w:rPr>
        <w:t>4.3.</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uk-UA"/>
        </w:rPr>
        <w:t>Здійснює державний контроль за використанням та охороною земель Славутської міської територіальної громади в межах повноважень та з дотриманням вимог встановлених чинним законодавством України про охорону земель.</w:t>
      </w:r>
    </w:p>
    <w:p>
      <w:pPr>
        <w:pStyle w:val="Normal"/>
        <w:spacing w:before="0" w:after="120"/>
        <w:ind w:firstLine="709"/>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4.4. Здійснює розгляд звернення громадян та юридичних осіб з питань землекористування, у строки встановленні чинним законодавством.</w:t>
      </w:r>
    </w:p>
    <w:p>
      <w:pPr>
        <w:pStyle w:val="Normal"/>
        <w:spacing w:before="0" w:after="120"/>
        <w:ind w:firstLine="708"/>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4.5. Здійснює збір та перевірку необхідної інформації, надає пропозиції постійній комісії з питань регулювання земельних відносин, екології, комунального майна, приватизації та адміністративно-територіального устрою при розгляді звернень громадян та юридичних осіб щодо оформлення прав на земельні ділянки. </w:t>
      </w:r>
    </w:p>
    <w:p>
      <w:pPr>
        <w:pStyle w:val="Normal"/>
        <w:spacing w:before="0" w:after="120"/>
        <w:ind w:firstLine="708"/>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4.6. </w:t>
      </w:r>
      <w:r>
        <w:rPr>
          <w:rFonts w:eastAsia="" w:cs="Times New Roman" w:ascii="Times New Roman" w:hAnsi="Times New Roman" w:eastAsiaTheme="minorEastAsia"/>
          <w:kern w:val="0"/>
          <w:sz w:val="28"/>
          <w:szCs w:val="28"/>
          <w:lang w:eastAsia="uk-UA" w:bidi="ar-SA"/>
        </w:rPr>
        <w:t>Забезпечує підготовку</w:t>
      </w:r>
      <w:r>
        <w:rPr>
          <w:rFonts w:cs="Times New Roman" w:ascii="Times New Roman" w:hAnsi="Times New Roman"/>
          <w:sz w:val="28"/>
          <w:szCs w:val="28"/>
          <w:lang w:eastAsia="uk-UA"/>
        </w:rPr>
        <w:t xml:space="preserve"> проєктів рішень міської ради з земельних питань </w:t>
      </w:r>
      <w:r>
        <w:rPr>
          <w:rFonts w:eastAsia="" w:cs="Times New Roman" w:ascii="Times New Roman" w:hAnsi="Times New Roman" w:eastAsiaTheme="minorEastAsia"/>
          <w:kern w:val="0"/>
          <w:sz w:val="28"/>
          <w:szCs w:val="28"/>
          <w:lang w:eastAsia="uk-UA" w:bidi="ar-SA"/>
        </w:rPr>
        <w:t>із врахуванням</w:t>
      </w:r>
      <w:r>
        <w:rPr>
          <w:rFonts w:cs="Times New Roman" w:ascii="Times New Roman" w:hAnsi="Times New Roman"/>
          <w:sz w:val="28"/>
          <w:szCs w:val="28"/>
          <w:lang w:eastAsia="uk-UA"/>
        </w:rPr>
        <w:t xml:space="preserve"> проголосованих і прийнятих пропозицій і редакційних правок профільної комісії.</w:t>
      </w:r>
    </w:p>
    <w:p>
      <w:pPr>
        <w:pStyle w:val="Normal"/>
        <w:spacing w:before="0" w:after="120"/>
        <w:ind w:firstLine="708"/>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4.7. Надає пропозиції щодо відбору земельних ділянок, права на які виборюватимуться на конкурентних засадах та готує пропозиції на розгляд постійних депутатських комісій міської ради щодо інвестиційно-привабливих земельних ділянок. </w:t>
      </w:r>
    </w:p>
    <w:p>
      <w:pPr>
        <w:pStyle w:val="Normal"/>
        <w:spacing w:before="0" w:after="120"/>
        <w:ind w:firstLine="708"/>
        <w:contextualSpacing/>
        <w:jc w:val="both"/>
        <w:rPr>
          <w:rFonts w:ascii="Times New Roman" w:hAnsi="Times New Roman" w:cs="Times New Roman"/>
          <w:sz w:val="28"/>
          <w:szCs w:val="28"/>
        </w:rPr>
      </w:pPr>
      <w:r>
        <w:rPr>
          <w:rFonts w:cs="Times New Roman" w:ascii="Times New Roman" w:hAnsi="Times New Roman"/>
          <w:sz w:val="28"/>
          <w:szCs w:val="28"/>
          <w:lang w:eastAsia="uk-UA"/>
        </w:rPr>
        <w:t>4.8. Організовує та готує проведення земельних торгів, конкурсів з відбору суб’єктів оціночної діяльності для проведення експертної оцінки земельних ділянок.</w:t>
      </w:r>
      <w:r>
        <w:rPr>
          <w:rFonts w:cs="Times New Roman" w:ascii="Times New Roman" w:hAnsi="Times New Roman"/>
          <w:sz w:val="28"/>
          <w:szCs w:val="28"/>
        </w:rPr>
        <w:t xml:space="preserve"> </w:t>
      </w:r>
    </w:p>
    <w:p>
      <w:pPr>
        <w:pStyle w:val="Normal"/>
        <w:spacing w:before="0" w:after="120"/>
        <w:ind w:firstLine="708"/>
        <w:contextualSpacing/>
        <w:jc w:val="both"/>
        <w:rPr>
          <w:rFonts w:ascii="Times New Roman" w:hAnsi="Times New Roman" w:eastAsia="Times New Roman" w:cs="Times New Roman"/>
          <w:sz w:val="28"/>
          <w:szCs w:val="28"/>
          <w:lang w:eastAsia="uk-UA"/>
        </w:rPr>
      </w:pPr>
      <w:r>
        <w:rPr>
          <w:rFonts w:cs="Times New Roman" w:ascii="Times New Roman" w:hAnsi="Times New Roman"/>
          <w:sz w:val="28"/>
          <w:szCs w:val="28"/>
          <w:lang w:eastAsia="uk-UA"/>
        </w:rPr>
        <w:t>4.</w:t>
      </w:r>
      <w:r>
        <w:rPr>
          <w:rFonts w:eastAsia="Times New Roman" w:cs="Times New Roman" w:ascii="Times New Roman" w:hAnsi="Times New Roman"/>
          <w:sz w:val="28"/>
          <w:szCs w:val="28"/>
          <w:lang w:eastAsia="uk-UA"/>
        </w:rPr>
        <w:t>9</w:t>
      </w:r>
      <w:r>
        <w:rPr>
          <w:rFonts w:eastAsia="Times New Roman" w:cs="Times New Roman" w:ascii="Times New Roman" w:hAnsi="Times New Roman"/>
          <w:b/>
          <w:bCs/>
          <w:sz w:val="28"/>
          <w:szCs w:val="28"/>
          <w:lang w:eastAsia="uk-UA"/>
        </w:rPr>
        <w:t xml:space="preserve">. </w:t>
      </w:r>
      <w:r>
        <w:rPr>
          <w:rFonts w:eastAsia="Times New Roman" w:cs="Times New Roman" w:ascii="Times New Roman" w:hAnsi="Times New Roman"/>
          <w:sz w:val="28"/>
          <w:szCs w:val="28"/>
          <w:lang w:eastAsia="uk-UA"/>
        </w:rPr>
        <w:t>Здійснює підготовку для розгляду комісією з земельних спорів матеріалів стосовно спорів щодо меж земельних ділянок та правил добросусідства, проектів рішень виконавчого комітету Славутської міської ради по розгляду земельних спорів.</w:t>
      </w:r>
    </w:p>
    <w:p>
      <w:pPr>
        <w:pStyle w:val="Normal"/>
        <w:spacing w:before="0" w:after="120"/>
        <w:ind w:firstLine="708"/>
        <w:contextualSpacing/>
        <w:jc w:val="both"/>
        <w:rPr>
          <w:rFonts w:ascii="Times New Roman" w:hAnsi="Times New Roman" w:eastAsia="Times New Roman" w:cs="Times New Roman"/>
          <w:sz w:val="28"/>
          <w:szCs w:val="28"/>
          <w:lang w:eastAsia="uk-UA"/>
        </w:rPr>
      </w:pPr>
      <w:r>
        <w:rPr>
          <w:rFonts w:cs="Times New Roman" w:ascii="Times New Roman" w:hAnsi="Times New Roman"/>
          <w:sz w:val="28"/>
          <w:szCs w:val="28"/>
          <w:lang w:eastAsia="uk-UA"/>
        </w:rPr>
        <w:t>4.</w:t>
      </w:r>
      <w:r>
        <w:rPr>
          <w:rFonts w:eastAsia="Times New Roman" w:cs="Times New Roman" w:ascii="Times New Roman" w:hAnsi="Times New Roman"/>
          <w:sz w:val="28"/>
          <w:szCs w:val="28"/>
          <w:lang w:eastAsia="uk-UA"/>
        </w:rPr>
        <w:t>10. Готує проекти договорів строкового користування земельними ділянками (оренди, сервітуту, суперфіцію, емфітевзису), інших цивільно - правових договорів в сфері земельних правовідносин (відповідно до прийнятих міською радою рішень). Надає пропозиції щодо внесення змін та доповнень до договорів строкового користування земельними ділянками (оренди, сервітуту, суперфіцію, емфітевзису). Оформлення договорів строкового користування земельними ділянками (оренди, сервітуту, суперфіцію, емфітевзису) після прийняття відповідних рішень міською радою, подання їх на підписання міському голові чи уповноваженому на укладення договорів заступнику міського голови з питань діяльності виконавчих органів ради.</w:t>
      </w:r>
    </w:p>
    <w:p>
      <w:pPr>
        <w:pStyle w:val="Normal"/>
        <w:spacing w:before="0" w:after="120"/>
        <w:ind w:firstLine="708"/>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4.11. Вносить на розгляд міської ради пропозиції щодо раціонального використання та охорони земель у місті.</w:t>
      </w:r>
    </w:p>
    <w:p>
      <w:pPr>
        <w:pStyle w:val="Normal"/>
        <w:spacing w:before="0" w:after="120"/>
        <w:ind w:firstLine="708"/>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4.</w:t>
      </w:r>
      <w:r>
        <w:rPr>
          <w:rFonts w:eastAsia="Times New Roman" w:cs="Times New Roman" w:ascii="Times New Roman" w:hAnsi="Times New Roman"/>
          <w:sz w:val="28"/>
          <w:szCs w:val="28"/>
          <w:lang w:eastAsia="uk-UA"/>
        </w:rPr>
        <w:t xml:space="preserve">12. </w:t>
      </w:r>
      <w:r>
        <w:rPr>
          <w:rFonts w:cs="Times New Roman" w:ascii="Times New Roman" w:hAnsi="Times New Roman"/>
          <w:sz w:val="28"/>
          <w:szCs w:val="28"/>
          <w:lang w:eastAsia="uk-UA"/>
        </w:rPr>
        <w:t>Здійснює в межах повноважень Відділу обробку, зберігання та використовування персональних даних у відповідності до законодавства.</w:t>
      </w:r>
    </w:p>
    <w:p>
      <w:pPr>
        <w:pStyle w:val="Normal"/>
        <w:spacing w:before="0" w:after="120"/>
        <w:ind w:firstLine="709"/>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4.13. Бере участь у засіданнях Славутської міської ради та її виконавчого комітету, консультативних, дорадчих та інших допоміжних органів, служб і комісій, створених при міській раді, її виконавчому комітеті. </w:t>
      </w:r>
    </w:p>
    <w:p>
      <w:pPr>
        <w:pStyle w:val="Normal"/>
        <w:spacing w:before="0" w:after="120"/>
        <w:ind w:firstLine="709"/>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4.14. Веде </w:t>
      </w:r>
      <w:r>
        <w:rPr>
          <w:rFonts w:eastAsia="Calibri" w:cs="Times New Roman" w:ascii="Times New Roman" w:hAnsi="Times New Roman"/>
          <w:sz w:val="28"/>
          <w:szCs w:val="28"/>
          <w:lang w:eastAsia="uk-UA"/>
        </w:rPr>
        <w:t>погосподарський облік в порядку визначеним законодавством.</w:t>
      </w:r>
    </w:p>
    <w:p>
      <w:pPr>
        <w:pStyle w:val="Normal"/>
        <w:tabs>
          <w:tab w:val="clear" w:pos="709"/>
          <w:tab w:val="left" w:pos="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ind w:firstLine="567"/>
        <w:contextualSpacing/>
        <w:jc w:val="both"/>
        <w:rPr>
          <w:rFonts w:ascii="Times New Roman" w:hAnsi="Times New Roman" w:cs="Times New Roman"/>
          <w:sz w:val="28"/>
          <w:szCs w:val="28"/>
          <w:lang w:eastAsia="uk-UA"/>
        </w:rPr>
      </w:pPr>
      <w:r>
        <w:rPr>
          <w:rFonts w:eastAsia="Calibri" w:cs="Times New Roman" w:ascii="Times New Roman" w:hAnsi="Times New Roman"/>
          <w:sz w:val="28"/>
          <w:szCs w:val="28"/>
          <w:lang w:eastAsia="uk-UA"/>
        </w:rPr>
        <w:t xml:space="preserve">  </w:t>
      </w:r>
      <w:r>
        <w:rPr>
          <w:rFonts w:eastAsia="Calibri" w:cs="Times New Roman" w:ascii="Times New Roman" w:hAnsi="Times New Roman"/>
          <w:sz w:val="28"/>
          <w:szCs w:val="28"/>
          <w:lang w:eastAsia="uk-UA"/>
        </w:rPr>
        <w:t>4.15 Веде реєстр звернень учасників бойових дій та осіб прирівняних до них, яким першочергово відводитимуться земельні ділянки для індивідуального житлового будівництва.</w:t>
      </w:r>
    </w:p>
    <w:p>
      <w:pPr>
        <w:pStyle w:val="Normal"/>
        <w:spacing w:before="0" w:after="120"/>
        <w:ind w:firstLine="709"/>
        <w:contextualSpacing/>
        <w:jc w:val="both"/>
        <w:rPr>
          <w:rFonts w:ascii="Times New Roman" w:hAnsi="Times New Roman" w:cs="Times New Roman"/>
          <w:sz w:val="28"/>
          <w:szCs w:val="28"/>
          <w:lang w:eastAsia="uk-UA"/>
        </w:rPr>
      </w:pPr>
      <w:r>
        <w:rPr>
          <w:rFonts w:cs="Times New Roman" w:ascii="Times New Roman" w:hAnsi="Times New Roman"/>
          <w:sz w:val="28"/>
          <w:szCs w:val="28"/>
          <w:lang w:eastAsia="uk-UA"/>
        </w:rPr>
        <w:t xml:space="preserve">4.16. Подає пропозиції та направляє матеріали щодо визначення та відшкодування  збитків, заподіяних внаслідок самовільного зайняття земельних ділянок та використання земельних ділянок з порушенням законодавства </w:t>
      </w:r>
      <w:r>
        <w:rPr>
          <w:rFonts w:eastAsia="" w:cs="Times New Roman" w:ascii="Times New Roman" w:hAnsi="Times New Roman" w:eastAsiaTheme="minorEastAsia"/>
          <w:kern w:val="0"/>
          <w:sz w:val="28"/>
          <w:szCs w:val="28"/>
          <w:lang w:eastAsia="uk-UA" w:bidi="ar-SA"/>
        </w:rPr>
        <w:t>в сфері оплатності землекористування землями комунальної форми власності</w:t>
      </w:r>
      <w:r>
        <w:rPr>
          <w:rFonts w:cs="Times New Roman" w:ascii="Times New Roman" w:hAnsi="Times New Roman"/>
          <w:sz w:val="28"/>
          <w:szCs w:val="28"/>
          <w:lang w:eastAsia="uk-UA"/>
        </w:rPr>
        <w:t>.</w:t>
      </w:r>
    </w:p>
    <w:p>
      <w:pPr>
        <w:pStyle w:val="Normal"/>
        <w:numPr>
          <w:ilvl w:val="0"/>
          <w:numId w:val="0"/>
        </w:numPr>
        <w:spacing w:before="0" w:after="120"/>
        <w:ind w:start="0" w:hanging="0"/>
        <w:contextualSpacing/>
        <w:jc w:val="both"/>
        <w:outlineLvl w:val="4"/>
        <w:rPr>
          <w:rFonts w:ascii="Times New Roman" w:hAnsi="Times New Roman" w:cs="Times New Roman"/>
          <w:iCs/>
          <w:sz w:val="28"/>
          <w:szCs w:val="28"/>
          <w:lang w:eastAsia="uk-UA"/>
        </w:rPr>
      </w:pPr>
      <w:r>
        <w:rPr>
          <w:rFonts w:cs="Times New Roman" w:ascii="Times New Roman" w:hAnsi="Times New Roman"/>
          <w:iCs/>
          <w:sz w:val="28"/>
          <w:szCs w:val="28"/>
          <w:lang w:eastAsia="uk-UA"/>
        </w:rPr>
      </w:r>
    </w:p>
    <w:p>
      <w:pPr>
        <w:pStyle w:val="Normal"/>
        <w:spacing w:before="0" w:after="120"/>
        <w:ind w:firstLine="708"/>
        <w:contextualSpacing/>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t>5. ПРАВА ВІДДІЛУ</w:t>
      </w:r>
    </w:p>
    <w:p>
      <w:pPr>
        <w:pStyle w:val="Normal"/>
        <w:spacing w:before="0" w:after="120"/>
        <w:ind w:firstLine="708"/>
        <w:contextualSpacing/>
        <w:jc w:val="center"/>
        <w:rPr>
          <w:rFonts w:ascii="Times New Roman" w:hAnsi="Times New Roman" w:eastAsia="Calibri" w:cs="Times New Roman"/>
          <w:b/>
          <w:b/>
          <w:sz w:val="28"/>
          <w:szCs w:val="28"/>
          <w:lang w:eastAsia="en-US"/>
        </w:rPr>
      </w:pPr>
      <w:r>
        <w:rPr>
          <w:rFonts w:eastAsia="Calibri" w:cs="Times New Roman" w:ascii="Times New Roman" w:hAnsi="Times New Roman"/>
          <w:b/>
          <w:sz w:val="28"/>
          <w:szCs w:val="28"/>
          <w:lang w:eastAsia="en-US"/>
        </w:rPr>
      </w:r>
    </w:p>
    <w:p>
      <w:pPr>
        <w:pStyle w:val="Normal"/>
        <w:spacing w:before="0" w:after="120"/>
        <w:ind w:firstLine="567"/>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5.1. Надавати Славутському міському голові пропозиції з удосконалення роботи з питань, що належать до компетенції Відділу.</w:t>
      </w:r>
    </w:p>
    <w:p>
      <w:pPr>
        <w:pStyle w:val="Normal"/>
        <w:spacing w:before="0" w:after="120"/>
        <w:ind w:firstLine="567"/>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5.2. Отримувати в установленому порядку від посадових осіб виконавчого комітету Славутської міської ради, інших її виконавчих органів, керівників підприємств, установ, організацій комунальної власності Славутської міської територіальної громади інформацію та документи, необхідні для виконання покладених на Відділ завдань.</w:t>
      </w:r>
    </w:p>
    <w:p>
      <w:pPr>
        <w:pStyle w:val="Normal"/>
        <w:spacing w:before="0" w:after="120"/>
        <w:ind w:firstLine="567"/>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5.3. Брати участь у засіданнях Славутської міської ради, її постійних комісій, її виконавчого комітету, нарадах та інших заходах, що проводяться в міській раді, проводити наради з питань, що належать до компетенції Відділу.</w:t>
      </w:r>
    </w:p>
    <w:p>
      <w:pPr>
        <w:pStyle w:val="Normal"/>
        <w:spacing w:before="0" w:after="120"/>
        <w:ind w:firstLine="567"/>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5.4 Інші права, передбачені чинним законодавством.</w:t>
      </w:r>
    </w:p>
    <w:p>
      <w:pPr>
        <w:pStyle w:val="NormalWeb"/>
        <w:shd w:val="clear" w:color="auto" w:fill="FFFFFF"/>
        <w:spacing w:beforeAutospacing="0" w:before="280" w:afterAutospacing="0" w:after="120"/>
        <w:jc w:val="center"/>
        <w:textAlignment w:val="baseline"/>
        <w:rPr>
          <w:rFonts w:eastAsia="Calibri"/>
          <w:sz w:val="28"/>
          <w:szCs w:val="28"/>
          <w:lang w:val="uk-UA" w:eastAsia="en-US"/>
        </w:rPr>
      </w:pPr>
      <w:r>
        <w:rPr>
          <w:rFonts w:eastAsia="Calibri"/>
          <w:b/>
          <w:bCs/>
          <w:sz w:val="28"/>
          <w:szCs w:val="28"/>
          <w:lang w:val="uk-UA" w:eastAsia="en-US"/>
        </w:rPr>
        <w:t>6. ВІДПОВІДАЛЬНІСТЬ</w:t>
      </w:r>
    </w:p>
    <w:p>
      <w:pPr>
        <w:pStyle w:val="Normal"/>
        <w:shd w:val="clear" w:color="auto" w:fill="FFFFFF"/>
        <w:spacing w:before="0" w:after="12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6.1. Всю повноту відповідальності за належне виконання покладених цим Положенням на відділ завдань і функцій несе начальник відділу. </w:t>
      </w:r>
    </w:p>
    <w:p>
      <w:pPr>
        <w:pStyle w:val="Normal"/>
        <w:shd w:val="clear" w:color="auto" w:fill="FFFFFF"/>
        <w:spacing w:before="0" w:after="12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6.2. Відповідальність працівників відділу встановлюється посадовими інструкціями.</w:t>
      </w:r>
    </w:p>
    <w:p>
      <w:pPr>
        <w:pStyle w:val="Normal"/>
        <w:shd w:val="clear" w:color="auto" w:fill="FFFFFF"/>
        <w:spacing w:before="0" w:after="12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6.3. Притягнення до відповідальності здійснюється в порядку, встановленому чинним законодавством України.</w:t>
      </w:r>
    </w:p>
    <w:p>
      <w:pPr>
        <w:pStyle w:val="Normal"/>
        <w:ind w:firstLine="536"/>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ind w:firstLine="536"/>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jc w:val="both"/>
        <w:rPr/>
      </w:pPr>
      <w:r>
        <w:rPr>
          <w:rFonts w:eastAsia="Calibri" w:cs="Times New Roman" w:ascii="Times New Roman" w:hAnsi="Times New Roman"/>
          <w:sz w:val="28"/>
          <w:szCs w:val="28"/>
          <w:lang w:eastAsia="en-US"/>
        </w:rPr>
        <w:t>РОЗРОБЛЕНО</w:t>
      </w:r>
    </w:p>
    <w:p>
      <w:pPr>
        <w:pStyle w:val="Normal"/>
        <w:spacing w:before="0" w:after="0"/>
        <w:contextualSpacing/>
        <w:jc w:val="both"/>
        <w:rPr/>
      </w:pPr>
      <w:r>
        <w:rPr>
          <w:rFonts w:eastAsia="Calibri" w:cs="Times New Roman" w:ascii="Times New Roman" w:hAnsi="Times New Roman"/>
          <w:sz w:val="28"/>
          <w:szCs w:val="28"/>
          <w:lang w:eastAsia="en-US"/>
        </w:rPr>
        <w:t>Начальник відділу</w:t>
      </w:r>
    </w:p>
    <w:p>
      <w:pPr>
        <w:pStyle w:val="Normal"/>
        <w:spacing w:before="0" w:after="0"/>
        <w:contextualSpacing/>
        <w:jc w:val="both"/>
        <w:rPr/>
      </w:pPr>
      <w:r>
        <w:rPr>
          <w:rFonts w:eastAsia="Calibri" w:cs="Times New Roman" w:ascii="Times New Roman" w:hAnsi="Times New Roman"/>
          <w:sz w:val="28"/>
          <w:szCs w:val="28"/>
          <w:lang w:eastAsia="en-US"/>
        </w:rPr>
        <w:t>з питань регулювання земельних відносин     _______________________</w:t>
      </w:r>
    </w:p>
    <w:p>
      <w:pPr>
        <w:pStyle w:val="Normal"/>
        <w:spacing w:before="0" w:after="0"/>
        <w:ind w:firstLine="709"/>
        <w:contextualSpacing/>
        <w:jc w:val="both"/>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(дата)              (підпис)</w:t>
        <w:tab/>
        <w:t xml:space="preserve">  (ініціали, прізвище)</w:t>
      </w:r>
    </w:p>
    <w:p>
      <w:pPr>
        <w:pStyle w:val="Normal"/>
        <w:spacing w:before="0" w:after="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rPr/>
      </w:pPr>
      <w:r>
        <w:rPr>
          <w:rFonts w:eastAsia="Calibri" w:cs="Times New Roman" w:ascii="Times New Roman" w:hAnsi="Times New Roman"/>
          <w:sz w:val="28"/>
          <w:szCs w:val="28"/>
          <w:lang w:eastAsia="en-US"/>
        </w:rPr>
        <w:t>ПОГОДЖЕНО</w:t>
      </w:r>
    </w:p>
    <w:p>
      <w:pPr>
        <w:pStyle w:val="Normal"/>
        <w:rPr/>
      </w:pPr>
      <w:r>
        <w:rPr>
          <w:rFonts w:eastAsia="Calibri" w:cs="Times New Roman" w:ascii="Times New Roman" w:hAnsi="Times New Roman"/>
          <w:sz w:val="28"/>
          <w:szCs w:val="28"/>
          <w:lang w:eastAsia="en-US"/>
        </w:rPr>
        <w:t>Начальник юридичного відділу                     _________________________</w:t>
      </w:r>
    </w:p>
    <w:p>
      <w:pPr>
        <w:pStyle w:val="Normal"/>
        <w:spacing w:before="0" w:after="0"/>
        <w:ind w:firstLine="709"/>
        <w:contextualSpacing/>
        <w:jc w:val="both"/>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(дата)           (підпис)</w:t>
        <w:tab/>
        <w:t>(ініціали, прізвище)</w:t>
      </w:r>
    </w:p>
    <w:p>
      <w:pPr>
        <w:pStyle w:val="Normal"/>
        <w:spacing w:before="0" w:after="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before="0" w:after="0"/>
        <w:contextualSpacing/>
        <w:rPr/>
      </w:pPr>
      <w:r>
        <w:rPr>
          <w:rFonts w:eastAsia="Calibri" w:cs="Times New Roman" w:ascii="Times New Roman" w:hAnsi="Times New Roman"/>
          <w:sz w:val="28"/>
          <w:szCs w:val="28"/>
          <w:lang w:eastAsia="en-US"/>
        </w:rPr>
        <w:t>Головний спеціаліст юридичного відділу,</w:t>
      </w:r>
    </w:p>
    <w:p>
      <w:pPr>
        <w:pStyle w:val="Normal"/>
        <w:spacing w:before="0" w:after="0"/>
        <w:contextualSpacing/>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уповноважений з питань</w:t>
      </w:r>
    </w:p>
    <w:p>
      <w:pPr>
        <w:pStyle w:val="Normal"/>
        <w:spacing w:before="0" w:after="0"/>
        <w:contextualSpacing/>
        <w:rPr/>
      </w:pPr>
      <w:r>
        <w:rPr>
          <w:rFonts w:eastAsia="Calibri" w:cs="Times New Roman" w:ascii="Times New Roman" w:hAnsi="Times New Roman"/>
          <w:sz w:val="28"/>
          <w:szCs w:val="28"/>
          <w:lang w:eastAsia="en-US"/>
        </w:rPr>
        <w:t xml:space="preserve">запобігання та виявлення </w:t>
      </w:r>
    </w:p>
    <w:p>
      <w:pPr>
        <w:pStyle w:val="Normal"/>
        <w:spacing w:before="0" w:after="0"/>
        <w:contextualSpacing/>
        <w:rPr/>
      </w:pPr>
      <w:r>
        <w:rPr>
          <w:rFonts w:eastAsia="Calibri" w:cs="Times New Roman" w:ascii="Times New Roman" w:hAnsi="Times New Roman"/>
          <w:sz w:val="28"/>
          <w:szCs w:val="28"/>
          <w:lang w:eastAsia="en-US"/>
        </w:rPr>
        <w:t>корупції у виконавчому комітеті</w:t>
      </w:r>
    </w:p>
    <w:p>
      <w:pPr>
        <w:pStyle w:val="Normal"/>
        <w:spacing w:before="0" w:after="0"/>
        <w:contextualSpacing/>
        <w:rPr/>
      </w:pPr>
      <w:r>
        <w:rPr>
          <w:rFonts w:eastAsia="Calibri" w:cs="Times New Roman" w:ascii="Times New Roman" w:hAnsi="Times New Roman"/>
          <w:sz w:val="28"/>
          <w:szCs w:val="28"/>
          <w:lang w:eastAsia="en-US"/>
        </w:rPr>
        <w:t>Славутської міської ради                                 _________________________</w:t>
      </w:r>
    </w:p>
    <w:p>
      <w:pPr>
        <w:pStyle w:val="Normal"/>
        <w:spacing w:before="0" w:after="0"/>
        <w:ind w:firstLine="709"/>
        <w:contextualSpacing/>
        <w:jc w:val="both"/>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(дата)          (підпис)</w:t>
        <w:tab/>
        <w:t>(ініціали, прізвище)</w:t>
      </w:r>
    </w:p>
    <w:p>
      <w:pPr>
        <w:pStyle w:val="Normal"/>
        <w:spacing w:before="0" w:after="0"/>
        <w:contextualSpacing/>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before="0" w:after="0"/>
        <w:contextualSpacing/>
        <w:rPr/>
      </w:pPr>
      <w:r>
        <w:rPr>
          <w:rFonts w:eastAsia="Calibri" w:cs="Times New Roman" w:ascii="Times New Roman" w:hAnsi="Times New Roman"/>
          <w:sz w:val="28"/>
          <w:szCs w:val="28"/>
          <w:lang w:eastAsia="en-US"/>
        </w:rPr>
        <w:t xml:space="preserve">                                                      </w:t>
      </w:r>
    </w:p>
    <w:p>
      <w:pPr>
        <w:pStyle w:val="Normal"/>
        <w:spacing w:before="0" w:after="0"/>
        <w:contextualSpacing/>
        <w:rPr/>
      </w:pPr>
      <w:r>
        <w:rPr>
          <w:rFonts w:eastAsia="Calibri" w:cs="Times New Roman" w:ascii="Times New Roman" w:hAnsi="Times New Roman"/>
          <w:sz w:val="28"/>
          <w:szCs w:val="28"/>
          <w:lang w:eastAsia="en-US"/>
        </w:rPr>
        <w:t xml:space="preserve">Заступник міського голови </w:t>
      </w:r>
    </w:p>
    <w:p>
      <w:pPr>
        <w:pStyle w:val="Normal"/>
        <w:spacing w:before="0" w:after="0"/>
        <w:contextualSpacing/>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____________________________</w:t>
      </w:r>
    </w:p>
    <w:p>
      <w:pPr>
        <w:pStyle w:val="Normal"/>
        <w:spacing w:before="0" w:after="0"/>
        <w:ind w:firstLine="709"/>
        <w:contextualSpacing/>
        <w:jc w:val="both"/>
        <w:rPr/>
      </w:pPr>
      <w:r>
        <w:rPr>
          <w:rFonts w:eastAsia="Calibri" w:cs="Times New Roman" w:ascii="Times New Roman" w:hAnsi="Times New Roman"/>
          <w:sz w:val="28"/>
          <w:szCs w:val="28"/>
          <w:lang w:eastAsia="en-US"/>
        </w:rPr>
        <w:tab/>
        <w:tab/>
        <w:t xml:space="preserve">         </w:t>
        <w:tab/>
        <w:tab/>
      </w:r>
      <w:r>
        <w:rPr>
          <w:rFonts w:eastAsia="Calibri" w:cs="Times New Roman" w:ascii="Times New Roman" w:hAnsi="Times New Roman"/>
          <w:sz w:val="28"/>
          <w:szCs w:val="28"/>
          <w:vertAlign w:val="superscript"/>
          <w:lang w:eastAsia="en-US"/>
        </w:rPr>
        <w:t xml:space="preserve">                                             (дата)    (підпис)</w:t>
        <w:tab/>
        <w:t xml:space="preserve"> (ініціали, прізвище)</w:t>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bookmarkStart w:id="3" w:name="_GoBack"/>
      <w:bookmarkEnd w:id="3"/>
      <w:r>
        <w:rPr>
          <w:rFonts w:eastAsia="Calibri" w:cs="Times New Roman" w:ascii="Times New Roman" w:hAnsi="Times New Roman"/>
          <w:sz w:val="28"/>
          <w:szCs w:val="28"/>
          <w:vertAlign w:val="superscript"/>
          <w:lang w:eastAsia="en-US"/>
        </w:rPr>
        <w:t>З Положенням про структурний   підрозділ ознайомлено</w:t>
        <w:tab/>
        <w:tab/>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__________________________________________                          _________________________________________________</w:t>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 xml:space="preserve">назва посади            </w:t>
        <w:tab/>
        <w:tab/>
        <w:t xml:space="preserve">                                               (дата)    (підпис)</w:t>
        <w:tab/>
        <w:t xml:space="preserve"> (ініціали, прізвище)</w:t>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________________________________________                              _________________________________________________</w:t>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 xml:space="preserve">назва посади                   </w:t>
        <w:tab/>
        <w:tab/>
        <w:t xml:space="preserve">                                               (дата)    (підпис)</w:t>
        <w:tab/>
        <w:t xml:space="preserve"> (ініціали, прізвище)</w:t>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________________________________________                              _________________________________________________</w:t>
      </w:r>
    </w:p>
    <w:p>
      <w:pPr>
        <w:pStyle w:val="Normal"/>
        <w:spacing w:before="0" w:after="0"/>
        <w:contextualSpacing/>
        <w:jc w:val="both"/>
        <w:rPr>
          <w:rFonts w:ascii="Times New Roman" w:hAnsi="Times New Roman" w:cs="Times New Roman"/>
          <w:sz w:val="28"/>
          <w:szCs w:val="28"/>
          <w:lang w:eastAsia="uk-UA"/>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 xml:space="preserve">назва посади           </w:t>
        <w:tab/>
        <w:tab/>
        <w:t xml:space="preserve">                                               (дата)    (підпис)</w:t>
        <w:tab/>
        <w:t xml:space="preserve"> (ініціали, прізвище) </w:t>
      </w:r>
    </w:p>
    <w:p>
      <w:pPr>
        <w:pStyle w:val="Normal"/>
        <w:rPr>
          <w:sz w:val="28"/>
          <w:szCs w:val="28"/>
        </w:rPr>
      </w:pPr>
      <w:r>
        <w:rPr>
          <w:sz w:val="28"/>
          <w:szCs w:val="28"/>
        </w:rPr>
      </w:r>
    </w:p>
    <w:p>
      <w:pPr>
        <w:pStyle w:val="Normal"/>
        <w:rPr>
          <w:sz w:val="28"/>
          <w:szCs w:val="28"/>
        </w:rPr>
      </w:pPr>
      <w:r>
        <w:rPr>
          <w:sz w:val="28"/>
          <w:szCs w:val="28"/>
        </w:rPr>
      </w:r>
    </w:p>
    <w:p>
      <w:pPr>
        <w:pStyle w:val="Normal"/>
        <w:tabs>
          <w:tab w:val="clear" w:pos="709"/>
          <w:tab w:val="center" w:pos="4535" w:leader="none"/>
        </w:tabs>
        <w:spacing w:before="0" w:after="0"/>
        <w:contextualSpacing/>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__________________________________________                          _________________________________________________</w:t>
      </w:r>
    </w:p>
    <w:p>
      <w:pPr>
        <w:pStyle w:val="Normal"/>
        <w:spacing w:before="0" w:after="0"/>
        <w:contextualSpacing/>
        <w:jc w:val="both"/>
        <w:rPr>
          <w:rFonts w:ascii="Times New Roman" w:hAnsi="Times New Roman" w:eastAsia="Calibri" w:cs="Times New Roman"/>
          <w:sz w:val="28"/>
          <w:szCs w:val="28"/>
          <w:vertAlign w:val="superscript"/>
          <w:lang w:eastAsia="en-US"/>
        </w:rPr>
      </w:pPr>
      <w:r>
        <w:rPr>
          <w:rFonts w:eastAsia="Calibri" w:cs="Times New Roman" w:ascii="Times New Roman" w:hAnsi="Times New Roman"/>
          <w:sz w:val="28"/>
          <w:szCs w:val="28"/>
          <w:vertAlign w:val="superscript"/>
          <w:lang w:eastAsia="en-US"/>
        </w:rPr>
        <w:t xml:space="preserve"> </w:t>
      </w:r>
      <w:r>
        <w:rPr>
          <w:rFonts w:eastAsia="Calibri" w:cs="Times New Roman" w:ascii="Times New Roman" w:hAnsi="Times New Roman"/>
          <w:sz w:val="28"/>
          <w:szCs w:val="28"/>
          <w:vertAlign w:val="superscript"/>
          <w:lang w:eastAsia="en-US"/>
        </w:rPr>
        <w:t xml:space="preserve">назва посади            </w:t>
        <w:tab/>
        <w:tab/>
        <w:t xml:space="preserve">                                               (дата)    (підпис)</w:t>
        <w:tab/>
        <w:t xml:space="preserve"> (ініціали, прізвище)</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keepNext w:val="true"/>
        <w:widowControl/>
        <w:numPr>
          <w:ilvl w:val="0"/>
          <w:numId w:val="0"/>
        </w:numPr>
        <w:ind w:start="0" w:hanging="0"/>
        <w:jc w:val="center"/>
        <w:outlineLvl w:val="0"/>
        <w:rPr>
          <w:rFonts w:ascii="Times New Roman" w:hAnsi="Times New Roman"/>
          <w:color w:val="000000"/>
          <w:sz w:val="28"/>
          <w:szCs w:val="28"/>
        </w:rPr>
      </w:pPr>
      <w:r>
        <w:rPr/>
      </w:r>
    </w:p>
    <w:sectPr>
      <w:type w:val="nextPage"/>
      <w:pgSz w:w="11906" w:h="16838"/>
      <w:pgMar w:left="1560" w:right="761" w:gutter="0" w:header="0" w:top="993" w:footer="0" w:bottom="9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erif">
    <w:altName w:val="Times New Roman"/>
    <w:charset w:val="cc" w:characterSet="windows-1251"/>
    <w:family w:val="swiss"/>
    <w:pitch w:val="variable"/>
  </w:font>
  <w:font w:name="Liberation Sans">
    <w:altName w:val="Arial"/>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0"/>
        </w:tabs>
        <w:ind w:start="720" w:hanging="360"/>
      </w:pPr>
    </w:lvl>
    <w:lvl w:ilvl="1">
      <w:start w:val="1"/>
      <w:numFmt w:val="decimal"/>
      <w:lvlText w:val="%1.%2."/>
      <w:lvlJc w:val="start"/>
      <w:pPr>
        <w:tabs>
          <w:tab w:val="num" w:pos="0"/>
        </w:tabs>
        <w:ind w:start="1080" w:hanging="720"/>
      </w:pPr>
      <w:rPr>
        <w:b w:val="false"/>
        <w:rFonts w:eastAsia="" w:eastAsiaTheme="minorEastAsia"/>
      </w:rPr>
    </w:lvl>
    <w:lvl w:ilvl="2">
      <w:start w:val="1"/>
      <w:numFmt w:val="decimal"/>
      <w:lvlText w:val="%1.%2.%3."/>
      <w:lvlJc w:val="start"/>
      <w:pPr>
        <w:tabs>
          <w:tab w:val="num" w:pos="0"/>
        </w:tabs>
        <w:ind w:start="1080" w:hanging="720"/>
      </w:pPr>
      <w:rPr>
        <w:b w:val="false"/>
        <w:rFonts w:eastAsia="" w:eastAsiaTheme="minorEastAsia"/>
      </w:rPr>
    </w:lvl>
    <w:lvl w:ilvl="3">
      <w:start w:val="1"/>
      <w:numFmt w:val="decimal"/>
      <w:lvlText w:val="%1.%2.%3.%4."/>
      <w:lvlJc w:val="start"/>
      <w:pPr>
        <w:tabs>
          <w:tab w:val="num" w:pos="0"/>
        </w:tabs>
        <w:ind w:start="1440" w:hanging="1080"/>
      </w:pPr>
      <w:rPr>
        <w:b w:val="false"/>
        <w:rFonts w:eastAsia="" w:eastAsiaTheme="minorEastAsia"/>
      </w:rPr>
    </w:lvl>
    <w:lvl w:ilvl="4">
      <w:start w:val="1"/>
      <w:numFmt w:val="decimal"/>
      <w:lvlText w:val="%1.%2.%3.%4.%5."/>
      <w:lvlJc w:val="start"/>
      <w:pPr>
        <w:tabs>
          <w:tab w:val="num" w:pos="0"/>
        </w:tabs>
        <w:ind w:start="1440" w:hanging="1080"/>
      </w:pPr>
      <w:rPr>
        <w:b w:val="false"/>
        <w:rFonts w:eastAsia="" w:eastAsiaTheme="minorEastAsia"/>
      </w:rPr>
    </w:lvl>
    <w:lvl w:ilvl="5">
      <w:start w:val="1"/>
      <w:numFmt w:val="decimal"/>
      <w:lvlText w:val="%1.%2.%3.%4.%5.%6."/>
      <w:lvlJc w:val="start"/>
      <w:pPr>
        <w:tabs>
          <w:tab w:val="num" w:pos="0"/>
        </w:tabs>
        <w:ind w:start="1800" w:hanging="1440"/>
      </w:pPr>
      <w:rPr>
        <w:b w:val="false"/>
        <w:rFonts w:eastAsia="" w:eastAsiaTheme="minorEastAsia"/>
      </w:rPr>
    </w:lvl>
    <w:lvl w:ilvl="6">
      <w:start w:val="1"/>
      <w:numFmt w:val="decimal"/>
      <w:lvlText w:val="%1.%2.%3.%4.%5.%6.%7."/>
      <w:lvlJc w:val="start"/>
      <w:pPr>
        <w:tabs>
          <w:tab w:val="num" w:pos="0"/>
        </w:tabs>
        <w:ind w:start="1800" w:hanging="1440"/>
      </w:pPr>
      <w:rPr>
        <w:b w:val="false"/>
        <w:rFonts w:eastAsia="" w:eastAsiaTheme="minorEastAsia"/>
      </w:rPr>
    </w:lvl>
    <w:lvl w:ilvl="7">
      <w:start w:val="1"/>
      <w:numFmt w:val="decimal"/>
      <w:lvlText w:val="%1.%2.%3.%4.%5.%6.%7.%8."/>
      <w:lvlJc w:val="start"/>
      <w:pPr>
        <w:tabs>
          <w:tab w:val="num" w:pos="0"/>
        </w:tabs>
        <w:ind w:start="2160" w:hanging="1800"/>
      </w:pPr>
      <w:rPr>
        <w:b w:val="false"/>
        <w:rFonts w:eastAsia="" w:eastAsiaTheme="minorEastAsia"/>
      </w:rPr>
    </w:lvl>
    <w:lvl w:ilvl="8">
      <w:start w:val="1"/>
      <w:numFmt w:val="decimal"/>
      <w:lvlText w:val="%1.%2.%3.%4.%5.%6.%7.%8.%9."/>
      <w:lvlJc w:val="start"/>
      <w:pPr>
        <w:tabs>
          <w:tab w:val="num" w:pos="0"/>
        </w:tabs>
        <w:ind w:start="2160" w:hanging="1800"/>
      </w:pPr>
      <w:rPr>
        <w:b w:val="false"/>
        <w:rFonts w:eastAsia="" w:eastAsiaTheme="minorEastAsi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Liberation Serif" w:hAnsi="Liberation Serif" w:eastAsia="NSimSun" w:cs="Arial"/>
      <w:color w:val="auto"/>
      <w:kern w:val="2"/>
      <w:sz w:val="24"/>
      <w:szCs w:val="24"/>
      <w:lang w:val="uk-UA" w:eastAsia="zh-CN" w:bidi="hi-IN"/>
    </w:rPr>
  </w:style>
  <w:style w:type="paragraph" w:styleId="2">
    <w:name w:val="Heading 2"/>
    <w:basedOn w:val="Style13"/>
    <w:next w:val="Style14"/>
    <w:uiPriority w:val="9"/>
    <w:semiHidden/>
    <w:unhideWhenUsed/>
    <w:qFormat/>
    <w:pPr>
      <w:spacing w:before="200" w:after="120"/>
      <w:outlineLvl w:val="1"/>
    </w:pPr>
    <w:rPr>
      <w:rFonts w:ascii="Liberation Serif" w:hAnsi="Liberation Serif" w:eastAsia="NSimSun"/>
      <w:b/>
      <w:bCs/>
      <w:sz w:val="36"/>
      <w:szCs w:val="36"/>
    </w:rPr>
  </w:style>
  <w:style w:type="character" w:styleId="DefaultParagraphFont" w:default="1">
    <w:name w:val="Default Paragraph Font"/>
    <w:uiPriority w:val="1"/>
    <w:semiHidden/>
    <w:unhideWhenUsed/>
    <w:qFormat/>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sz w:val="28"/>
      <w:szCs w:val="28"/>
    </w:rPr>
  </w:style>
  <w:style w:type="paragraph" w:styleId="Style14">
    <w:name w:val="Body Text"/>
    <w:basedOn w:val="Normal"/>
    <w:pPr>
      <w:spacing w:lineRule="auto" w:line="276" w:before="0" w:after="140"/>
    </w:pPr>
    <w:rPr/>
  </w:style>
  <w:style w:type="paragraph" w:styleId="Style15">
    <w:name w:val="List"/>
    <w:basedOn w:val="Style14"/>
    <w:pPr/>
    <w:rPr/>
  </w:style>
  <w:style w:type="paragraph" w:styleId="Style16">
    <w:name w:val="Caption"/>
    <w:basedOn w:val="Normal"/>
    <w:qFormat/>
    <w:pPr>
      <w:suppressLineNumbers/>
      <w:spacing w:before="120" w:after="120"/>
    </w:pPr>
    <w:rPr>
      <w:rFonts w:cs="Arial"/>
      <w:i/>
      <w:iCs/>
      <w:sz w:val="24"/>
      <w:szCs w:val="24"/>
    </w:rPr>
  </w:style>
  <w:style w:type="paragraph" w:styleId="Style17" w:customStyle="1">
    <w:name w:val="Покажчик"/>
    <w:basedOn w:val="Normal"/>
    <w:qFormat/>
    <w:pPr>
      <w:suppressLineNumbers/>
    </w:pPr>
    <w:rPr/>
  </w:style>
  <w:style w:type="paragraph" w:styleId="Caption">
    <w:name w:val="caption"/>
    <w:basedOn w:val="Normal"/>
    <w:qFormat/>
    <w:pPr>
      <w:suppressLineNumbers/>
      <w:spacing w:before="120" w:after="120"/>
    </w:pPr>
    <w:rPr>
      <w:i/>
      <w:iCs/>
    </w:rPr>
  </w:style>
  <w:style w:type="paragraph" w:styleId="1" w:customStyle="1">
    <w:name w:val="Стиль1"/>
    <w:basedOn w:val="Normal"/>
    <w:qFormat/>
    <w:pPr>
      <w:ind w:firstLine="851"/>
      <w:jc w:val="both"/>
    </w:pPr>
    <w:rPr>
      <w:szCs w:val="28"/>
    </w:rPr>
  </w:style>
  <w:style w:type="paragraph" w:styleId="11" w:customStyle="1">
    <w:name w:val="Без интервала1"/>
    <w:qFormat/>
    <w:pPr>
      <w:widowControl/>
      <w:suppressAutoHyphens w:val="true"/>
      <w:bidi w:val="0"/>
      <w:spacing w:before="0" w:after="0"/>
      <w:jc w:val="start"/>
    </w:pPr>
    <w:rPr>
      <w:rFonts w:ascii="Times New Roman" w:hAnsi="Times New Roman" w:eastAsia="Calibri" w:cs="Times New Roman"/>
      <w:color w:val="auto"/>
      <w:kern w:val="2"/>
      <w:sz w:val="22"/>
      <w:szCs w:val="22"/>
      <w:lang w:val="ru-RU" w:eastAsia="zh-CN" w:bidi="ar-SA"/>
    </w:rPr>
  </w:style>
  <w:style w:type="paragraph" w:styleId="Style18" w:customStyle="1">
    <w:name w:val="Вміст таблиці"/>
    <w:basedOn w:val="Normal"/>
    <w:qFormat/>
    <w:pPr>
      <w:suppressLineNumbers/>
    </w:pPr>
    <w:rPr/>
  </w:style>
  <w:style w:type="paragraph" w:styleId="Style19" w:customStyle="1">
    <w:name w:val="Заголовок таблиці"/>
    <w:basedOn w:val="Style18"/>
    <w:qFormat/>
    <w:pPr>
      <w:jc w:val="center"/>
    </w:pPr>
    <w:rPr>
      <w:b/>
      <w:bCs/>
    </w:rPr>
  </w:style>
  <w:style w:type="paragraph" w:styleId="NormalWeb">
    <w:name w:val="Normal (Web)"/>
    <w:basedOn w:val="Normal"/>
    <w:uiPriority w:val="99"/>
    <w:qFormat/>
    <w:rsid w:val="00dc3f7e"/>
    <w:pPr>
      <w:widowControl/>
      <w:spacing w:beforeAutospacing="1" w:afterAutospacing="1"/>
    </w:pPr>
    <w:rPr>
      <w:rFonts w:ascii="Times New Roman" w:hAnsi="Times New Roman" w:eastAsia="Times New Roman" w:cs="Times New Roman"/>
      <w:kern w:val="0"/>
      <w:lang w:val="ru-RU" w:eastAsia="ru-RU" w:bidi="ar-SA"/>
    </w:rPr>
  </w:style>
  <w:style w:type="paragraph" w:styleId="ListParagraph">
    <w:name w:val="List Paragraph"/>
    <w:basedOn w:val="Normal"/>
    <w:uiPriority w:val="34"/>
    <w:qFormat/>
    <w:rsid w:val="00dc3f7e"/>
    <w:pPr>
      <w:widowControl/>
      <w:suppressAutoHyphens w:val="false"/>
      <w:spacing w:lineRule="auto" w:line="252" w:before="0" w:after="160"/>
      <w:ind w:start="720" w:hanging="0"/>
      <w:contextualSpacing/>
    </w:pPr>
    <w:rPr>
      <w:rFonts w:ascii="Calibri" w:hAnsi="Calibri" w:eastAsia="Calibri" w:cs="" w:asciiTheme="minorHAnsi" w:cstheme="minorBidi" w:eastAsiaTheme="minorHAnsi" w:hAnsiTheme="minorHAnsi"/>
      <w:kern w:val="0"/>
      <w:sz w:val="22"/>
      <w:szCs w:val="22"/>
      <w:lang w:eastAsia="en-US" w:bidi="ar-SA"/>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Application>LibreOffice/7.2.2.2$Windows_X86_64 LibreOffice_project/02b2acce88a210515b4a5bb2e46cbfb63fe97d56</Application>
  <AppVersion>15.0000</AppVersion>
  <Pages>5</Pages>
  <Words>1110</Words>
  <Characters>8507</Characters>
  <CharactersWithSpaces>10539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lastPrinted>2022-11-30T13:43:40Z</cp:lastPrinted>
  <dcterms:modified xsi:type="dcterms:W3CDTF">2023-01-11T16:15:15Z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