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A385" w14:textId="77777777" w:rsidR="00BC7F5B" w:rsidRPr="00FA7000" w:rsidRDefault="00BC7F5B" w:rsidP="002540C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FA7000">
        <w:rPr>
          <w:rFonts w:ascii="Times New Roman" w:hAnsi="Times New Roman" w:cs="Times New Roman"/>
          <w:sz w:val="26"/>
          <w:szCs w:val="26"/>
          <w:lang w:val="uk-UA"/>
        </w:rPr>
        <w:t>ЗАТВЕРДЖЕНО</w:t>
      </w:r>
    </w:p>
    <w:p w14:paraId="7200E201" w14:textId="77777777" w:rsidR="00BC7F5B" w:rsidRPr="00FA7000" w:rsidRDefault="00BC7F5B" w:rsidP="002540C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FA7000">
        <w:rPr>
          <w:rFonts w:ascii="Times New Roman" w:hAnsi="Times New Roman" w:cs="Times New Roman"/>
          <w:sz w:val="26"/>
          <w:szCs w:val="26"/>
          <w:lang w:val="uk-UA"/>
        </w:rPr>
        <w:t xml:space="preserve">рішенням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Славутської </w:t>
      </w:r>
      <w:r w:rsidRPr="00FA700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14:paraId="26EB4583" w14:textId="77777777" w:rsidR="00BC7F5B" w:rsidRPr="00522DA0" w:rsidRDefault="00BC7F5B" w:rsidP="002540C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522DA0">
        <w:rPr>
          <w:rFonts w:ascii="Times New Roman" w:hAnsi="Times New Roman" w:cs="Times New Roman"/>
          <w:sz w:val="26"/>
          <w:szCs w:val="26"/>
          <w:lang w:val="uk-UA"/>
        </w:rPr>
        <w:t>від 05.02.2021 року</w:t>
      </w:r>
    </w:p>
    <w:p w14:paraId="2AD683E3" w14:textId="0CD5B344" w:rsidR="00BC7F5B" w:rsidRPr="00FA7000" w:rsidRDefault="00BC7F5B" w:rsidP="002540C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FA7000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522DA0">
        <w:rPr>
          <w:rFonts w:ascii="Times New Roman" w:hAnsi="Times New Roman" w:cs="Times New Roman"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sz w:val="26"/>
          <w:szCs w:val="26"/>
          <w:lang w:val="uk-UA"/>
        </w:rPr>
        <w:t>-4/2021</w:t>
      </w:r>
    </w:p>
    <w:p w14:paraId="2EACDDB5" w14:textId="77777777" w:rsidR="00BC7F5B" w:rsidRPr="00FA7000" w:rsidRDefault="00BC7F5B" w:rsidP="00FA7000">
      <w:pPr>
        <w:spacing w:after="120" w:line="240" w:lineRule="auto"/>
        <w:ind w:left="4956"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8C232A3" w14:textId="77777777" w:rsidR="00BC7F5B" w:rsidRPr="00FA7000" w:rsidRDefault="00BC7F5B" w:rsidP="00FA7000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 w:eastAsia="en-US"/>
        </w:rPr>
      </w:pPr>
    </w:p>
    <w:p w14:paraId="0D1D6572" w14:textId="77777777" w:rsidR="00BC7F5B" w:rsidRPr="00C731A0" w:rsidRDefault="00BC7F5B" w:rsidP="00FA7000">
      <w:pPr>
        <w:keepNext/>
        <w:spacing w:after="12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 w:rsidRPr="00C731A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ПОЛОЖЕННЯ</w:t>
      </w:r>
    </w:p>
    <w:p w14:paraId="3BC96BCE" w14:textId="77777777" w:rsidR="00BC7F5B" w:rsidRPr="00B30086" w:rsidRDefault="00BC7F5B" w:rsidP="00C731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СТРАТЕГІЧНОГО РОЗВИТКУ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ЕКОНОМІЧНОГО РОЗВИТКУ</w:t>
      </w:r>
      <w:r w:rsidRPr="00B30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ВИКОНАВЧОГО КОМІТЕТУ СЛАВУТСЬКОЇ МІСЬКОЇ РАДИ</w:t>
      </w:r>
    </w:p>
    <w:p w14:paraId="393989D0" w14:textId="77777777" w:rsidR="00BC7F5B" w:rsidRPr="007B4D37" w:rsidRDefault="00BC7F5B" w:rsidP="00FA700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4D37"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1.ЗАГАЛЬНІ ПОЛОЖЕННЯ</w:t>
      </w:r>
    </w:p>
    <w:p w14:paraId="6F68D171" w14:textId="75C4423A" w:rsidR="00BC7F5B" w:rsidRPr="00D65466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 Положення про відділ стратегічного розвитку управління економічного розвитку виконавчого комітету Славутської міської ради (далі – Положення) визначає правовий статус Відділу, його структуру, завдання, функції, права та обов’язки.</w:t>
      </w:r>
    </w:p>
    <w:p w14:paraId="2337D6EF" w14:textId="4830E655" w:rsidR="00BC7F5B" w:rsidRPr="00D65466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1.2. Відділ стратегічного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 економічного розвитку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Відділ) є структурним підрозділом управління економічного розвитку виконавчого комітету Славутської міської ради.</w:t>
      </w:r>
    </w:p>
    <w:p w14:paraId="303D6478" w14:textId="5CE42CC4" w:rsidR="00BC7F5B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 Відділ створюється, реорганізовується та ліквідовується Славутською міською радою. Положення про Відділ затверджується Славутською міською радою відповідно до Закону України «Про місцеве самоврядування в Україні».</w:t>
      </w:r>
    </w:p>
    <w:p w14:paraId="3E441AAC" w14:textId="54C07D1A" w:rsidR="00BC7F5B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1.4. Відділ  підзвітний та підконтрольний Славутській міській раді, підконтрольний виконавчому комітету Славутської міської ради та міському голові. Відділ підпорядковується безпосередньо управлінню економічного розвитку, згідно з розподілом функціональних обов’язків першому заступнику міського голови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 виконує доручення секретаря Славутської міської ради, заступників міського голови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керуючого справами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Славутської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ради.</w:t>
      </w:r>
    </w:p>
    <w:p w14:paraId="55C01279" w14:textId="3B7E2104" w:rsidR="00BC7F5B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1.5. У своїй діяльності Відділ керується Конституцією 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аконами України «Про місцеве самоврядування в Україні», «Про службу в органах місцевого самоврядування»,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апобігання корупції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звернення громадян», «Про інформацію», «Про доступ до публічної інформації», «Про захист прав споживачів», актами Президента України і Кабінету Міністрів України, наказами Міністерства розвитку економіки, торгівлі та сільського господарства України, Міністерства розвитку громад  та територій України, рішеннями Хмельницької  обласної ради, розпорядженнями голови Хмельницької обл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асної 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вної а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дміністрації, рішеннями Славутської міської ради, її виконавчого комітету, розпорядженнями міського голови,  іншими нормативно-правовими актами, що регулюють питання, віднесені до повноважень Відділу, та цим Положенням.</w:t>
      </w:r>
    </w:p>
    <w:p w14:paraId="57F8DF44" w14:textId="77777777" w:rsidR="00450C5C" w:rsidRDefault="00450C5C" w:rsidP="00450C5C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</w:pPr>
    </w:p>
    <w:p w14:paraId="32A45833" w14:textId="39A3B238" w:rsidR="00BC7F5B" w:rsidRPr="00C731A0" w:rsidRDefault="00BC7F5B" w:rsidP="00450C5C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731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en-US"/>
        </w:rPr>
        <w:t>2</w:t>
      </w:r>
      <w:r w:rsidRPr="00C731A0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 СТРУКТУРА ТА ОРГАНІЗАЦІЯ РОБОТИ ВІДДІЛУ</w:t>
      </w:r>
    </w:p>
    <w:p w14:paraId="65D865A8" w14:textId="67FDC7A9" w:rsidR="00BC7F5B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2.1.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загальна чисельність працівників Відділу затверджується Славутською міською радою. До складу Відділу входять начальник відділу та головні спеціалісти.</w:t>
      </w:r>
    </w:p>
    <w:p w14:paraId="39C0C2A9" w14:textId="23C93E6B" w:rsidR="00BC7F5B" w:rsidRPr="00E85666" w:rsidRDefault="00BC7F5B" w:rsidP="004C2BA7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та працівники Відділу призначаються на посади на конкурсній основі або за іншою процедурою, визначеною законодавством України, та звільняються з посади </w:t>
      </w:r>
      <w:proofErr w:type="spellStart"/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Славутським</w:t>
      </w:r>
      <w:proofErr w:type="spellEnd"/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міським головою.</w:t>
      </w:r>
    </w:p>
    <w:p w14:paraId="32F8A510" w14:textId="32990BE7" w:rsidR="00BC7F5B" w:rsidRPr="00971499" w:rsidRDefault="00BC7F5B" w:rsidP="004C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2.3. Діяльність Відділу здійснюється на основі</w:t>
      </w:r>
      <w:r w:rsidRPr="009A7F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річних планів роботи, які затверджуються першим заступником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питань діяльності виконавчих органів ради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 до розподілу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функціональних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обов’язків.</w:t>
      </w:r>
    </w:p>
    <w:p w14:paraId="07E11E39" w14:textId="4F6A78C1" w:rsidR="00BC7F5B" w:rsidRPr="00971499" w:rsidRDefault="00BC7F5B" w:rsidP="004C2B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2.4.Начальник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ідділу: </w:t>
      </w:r>
    </w:p>
    <w:p w14:paraId="62512827" w14:textId="6DE516F7" w:rsidR="00BC7F5B" w:rsidRPr="00971499" w:rsidRDefault="00BC7F5B" w:rsidP="004C2B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2.4.1.здійснює керівництво діяльністю Відділу, розподіляє обов’язки між його працівниками та контролює їх роботу;</w:t>
      </w:r>
    </w:p>
    <w:p w14:paraId="5E7E49E4" w14:textId="65FD2316" w:rsidR="00BC7F5B" w:rsidRPr="00971499" w:rsidRDefault="00BC7F5B" w:rsidP="004C2B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2.4.2. розробляє проєкт положення про Відділ, погоджує посадові інструкції працівників Відділу;</w:t>
      </w:r>
    </w:p>
    <w:p w14:paraId="2DE594FC" w14:textId="6B822D0C" w:rsidR="00BC7F5B" w:rsidRPr="00971499" w:rsidRDefault="00BC7F5B" w:rsidP="004C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2.4.3. готує пропозиції щодо заохочення та притягнення до дисциплінарної відповідальності працівників Відділу;</w:t>
      </w:r>
    </w:p>
    <w:p w14:paraId="5B914343" w14:textId="7BFB4395" w:rsidR="00BC7F5B" w:rsidRPr="00971499" w:rsidRDefault="00BC7F5B" w:rsidP="004C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2.4.4. несе персональну відповідальність за виконання покладених на Відділ завдань, визначає ступінь відповідальності своїх працівників;</w:t>
      </w:r>
    </w:p>
    <w:p w14:paraId="6ECE58A0" w14:textId="57FCDBB1" w:rsidR="00BC7F5B" w:rsidRPr="00971499" w:rsidRDefault="00BC7F5B" w:rsidP="004C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49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2.4.5. п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редставляє за дорученням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 у встановленому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 порядку інтереси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Славутської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ради, її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 в органах державної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влади, місцевого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самоврядування, на підприємствах, установах, організаціях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розгляду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4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Відділу.</w:t>
      </w:r>
    </w:p>
    <w:p w14:paraId="7D2AD28E" w14:textId="77777777" w:rsidR="00BC7F5B" w:rsidRPr="007B4D37" w:rsidRDefault="00BC7F5B" w:rsidP="009714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EDC8918" w14:textId="77777777" w:rsidR="00BC7F5B" w:rsidRDefault="00BC7F5B" w:rsidP="007B4D37">
      <w:pPr>
        <w:spacing w:after="12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r w:rsidRPr="007B4D37">
        <w:rPr>
          <w:rFonts w:ascii="Times New Roman" w:hAnsi="Times New Roman" w:cs="Times New Roman"/>
          <w:b/>
          <w:bCs/>
          <w:caps/>
          <w:sz w:val="28"/>
          <w:szCs w:val="28"/>
          <w:lang w:val="uk-UA" w:eastAsia="uk-UA"/>
        </w:rPr>
        <w:t>3.основні заВДАННЯ ТА ФУНКЦІЇ відділу</w:t>
      </w:r>
    </w:p>
    <w:p w14:paraId="6394D6C9" w14:textId="0DB23465" w:rsidR="00BC7F5B" w:rsidRPr="00450C5C" w:rsidRDefault="00BC7F5B" w:rsidP="00730269">
      <w:pPr>
        <w:spacing w:after="12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302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Відділ відповідно до покладених на нього завдань:</w:t>
      </w:r>
    </w:p>
    <w:p w14:paraId="6000BE0D" w14:textId="35221B6B" w:rsidR="00BC7F5B" w:rsidRPr="004C1CB5" w:rsidRDefault="00BC7F5B" w:rsidP="004C2BA7">
      <w:pPr>
        <w:spacing w:after="12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3.1.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Сприяє сталому розвитку Славутської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</w:t>
      </w:r>
      <w:r w:rsidRPr="00D6546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громади)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залучення додаткових фінансових ресурсів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реалізацію стратегічних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  направлених на соціально-економічний розвиток громади.</w:t>
      </w:r>
    </w:p>
    <w:p w14:paraId="1787DB2E" w14:textId="2B4C0C39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3.2.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Створює умови для здійснення ефективної інвестиційної діяльності на території громади; розробляє заходи, спрямовані на підтримку інвестиційно-інноваційних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ктів, залучення іноземних інвестицій та кредитних ресурсів для розвитку економічного потенціалу громади.</w:t>
      </w:r>
    </w:p>
    <w:p w14:paraId="51F0411C" w14:textId="50C1ECAF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3.3.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Розробляє та сприяє реалізації міських інвестиційних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 і програм.</w:t>
      </w:r>
    </w:p>
    <w:p w14:paraId="08FEC15E" w14:textId="48E6F8C2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3.4.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 ефективну організаційно-методичну та інформаційну підтримку малого і середнього бізнесу, сприяє створенню та діяльності бізнес-центрів, технопарків тощо, співпрацює з громадськими та неурядовими організаціями з метою формування ринкових інституцій.</w:t>
      </w:r>
    </w:p>
    <w:p w14:paraId="304CDFBB" w14:textId="6DA35C25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3.5. Налагоджує відносини з вітчизняними та іноземними партнерами в сфері муніципального розвитку, з метою спільної реалізації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 розвитку.</w:t>
      </w:r>
    </w:p>
    <w:p w14:paraId="102FE5B3" w14:textId="2694885B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 і проводить оцінку потенційних зовнішніх джерел (міжнародні донори та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кти, уряд тощо) та умов отримання фінансування для реалізації міських інвестиційних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ктів.</w:t>
      </w:r>
    </w:p>
    <w:p w14:paraId="188BB290" w14:textId="6218871F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 інформування зацікавлених юридичних та фізичних осіб щодо пріоритетних напрямків інвестиційної діяльності в громаді, адміністрування інформаційних послуг для потенційних інвесторів.</w:t>
      </w:r>
    </w:p>
    <w:p w14:paraId="424DEA12" w14:textId="71D1D9BE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 вивчення, узагальнення та впровадження передового іноземного і вітчизняного досвіду в сфері інвестиційної діяльності.</w:t>
      </w:r>
    </w:p>
    <w:p w14:paraId="42199160" w14:textId="06805433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 постійний моніторинг доступних джерел залучення грантів та коштів міжнародної технічної допомоги.</w:t>
      </w:r>
    </w:p>
    <w:p w14:paraId="69EAEBBC" w14:textId="021E36A0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співпраці з громадськими організаціями, органами виконавчої влади, іншими установами та організаціями, за погодженням з міським головою, готує заявки на отримання грантів міжнародної технічної допомоги для реалізації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 в сфері соціально-економічного розвитку громади.</w:t>
      </w:r>
    </w:p>
    <w:p w14:paraId="74627FA8" w14:textId="3AC43AAC" w:rsidR="00BC7F5B" w:rsidRDefault="00BC7F5B" w:rsidP="004C2B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Координує співпрацю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Славутської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громадських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б’єднань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органів виконавчої влади, інших фізичних та юридичних осіб з метою реалізації інвестиційних програм і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 в громаді.</w:t>
      </w:r>
    </w:p>
    <w:p w14:paraId="01C8539C" w14:textId="72ED8B90" w:rsidR="00BC7F5B" w:rsidRPr="004C1CB5" w:rsidRDefault="00BC7F5B" w:rsidP="004C2B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.Бере участь у розробці та реалізації плану стратегічного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здійсненні моніторингу реалізації стратегічних цілей. </w:t>
      </w:r>
    </w:p>
    <w:p w14:paraId="7D3C39A5" w14:textId="2AF76420" w:rsidR="00BC7F5B" w:rsidRPr="004C1CB5" w:rsidRDefault="00BC7F5B" w:rsidP="004C2B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Розробляє та контролює подачу запитів, інвестиційних проєктів та заявок до міжнародних фондів технічної допомоги, всеукраїнських і регіональних цільових програм, забезпечує їх переклад іноземними мовами  з метою реалізації в громаді проєктів розвитку .</w:t>
      </w:r>
    </w:p>
    <w:p w14:paraId="0A7C7512" w14:textId="5646E1D4" w:rsidR="00BC7F5B" w:rsidRPr="004C1CB5" w:rsidRDefault="00BC7F5B" w:rsidP="004C2B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Координує співпрацю з міжнародними та вітчизняними профільними структурами, забезпечує реалізацію спільних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ктів.</w:t>
      </w:r>
    </w:p>
    <w:p w14:paraId="63A3DCF9" w14:textId="0361DB9C" w:rsidR="00BC7F5B" w:rsidRPr="00452A6D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 розробку рекламних матеріалів (в тому числі на іноземних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мовах), презентацій інвестиційних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ктів, оприлюднення їх через засоби масової інформації.</w:t>
      </w:r>
    </w:p>
    <w:p w14:paraId="20612775" w14:textId="3A0EDB6B" w:rsidR="00BC7F5B" w:rsidRPr="004C1CB5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якісне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представлення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інвестиційних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туристичних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ділових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регіональних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1CB5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4C1CB5">
        <w:rPr>
          <w:rFonts w:ascii="Times New Roman" w:hAnsi="Times New Roman" w:cs="Times New Roman"/>
          <w:color w:val="000000"/>
          <w:sz w:val="28"/>
          <w:szCs w:val="28"/>
        </w:rPr>
        <w:t xml:space="preserve"> заходах.</w:t>
      </w:r>
    </w:p>
    <w:p w14:paraId="4A3375AA" w14:textId="36C2DE7A" w:rsidR="00BC7F5B" w:rsidRPr="004C1CB5" w:rsidRDefault="00BC7F5B" w:rsidP="004C2B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Співпрацює в межах своєї компетенції, з органами державної виконавчої влади, органами місцевого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донорськими організаціями.</w:t>
      </w:r>
    </w:p>
    <w:p w14:paraId="3565C985" w14:textId="3C71897A" w:rsidR="00BC7F5B" w:rsidRPr="00450C5C" w:rsidRDefault="00BC7F5B" w:rsidP="004C2BA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Готує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4C1CB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 рішень Славутської міської ради, її виконавчого комітету, розпоряджень міського голови з питань, які належать до компетенції Відділу.</w:t>
      </w:r>
    </w:p>
    <w:p w14:paraId="1CF0BE3F" w14:textId="77777777" w:rsidR="00BC7F5B" w:rsidRDefault="00BC7F5B" w:rsidP="005E6F44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7B4D3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4. ПРАВА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ПРАЦІВНИКІВ</w:t>
      </w:r>
      <w:r w:rsidRPr="007B4D3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ВІДДІЛУ</w:t>
      </w:r>
    </w:p>
    <w:p w14:paraId="5ABF42F0" w14:textId="1D9C312B" w:rsidR="00BC7F5B" w:rsidRPr="00A8225C" w:rsidRDefault="00BC7F5B" w:rsidP="004C2BA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4.1. Надавати міському голові пропозиції з удосконалення роботи з питань, що належать до компетенції Відділу.</w:t>
      </w:r>
    </w:p>
    <w:p w14:paraId="7677D909" w14:textId="4514CA90" w:rsidR="00BC7F5B" w:rsidRPr="00A8225C" w:rsidRDefault="00BC7F5B" w:rsidP="004C2BA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4.2. 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Отримувати в установленому порядку від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рацівників виконавчих органів ради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керівників підприємств, установ,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 інформацію та документи, необхідні для виконання покладених на Відділ  завдань.</w:t>
      </w:r>
    </w:p>
    <w:p w14:paraId="6ECE2507" w14:textId="6BCEFF00" w:rsidR="00BC7F5B" w:rsidRPr="00A8225C" w:rsidRDefault="00BC7F5B" w:rsidP="004C2BA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4.3. Брати участь у засіданнях Славутської міської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постійних комісій,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Славутської міської ради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, нарадах та інших заходах, що проводяться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Славутській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міській раді, проводити наради з питань, що належать до компетенції Відділу.</w:t>
      </w:r>
    </w:p>
    <w:p w14:paraId="756F79FF" w14:textId="37A0DBCC" w:rsidR="00BC7F5B" w:rsidRPr="00A8225C" w:rsidRDefault="00BC7F5B" w:rsidP="004C2BA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25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4.4. 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Залучати спеціалістів інших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виконавчих органів ради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підприємств, установ і організацій, об’єднань громадян, депутатів міської ради, за їх згодою, до розгляду 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</w:t>
      </w:r>
      <w:r w:rsidRPr="00A8225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A82099" w14:textId="77777777" w:rsidR="00BC7F5B" w:rsidRDefault="00BC7F5B" w:rsidP="005E6F44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 w:eastAsia="en-US"/>
        </w:rPr>
      </w:pPr>
    </w:p>
    <w:p w14:paraId="5CF77C40" w14:textId="77777777" w:rsidR="00BC7F5B" w:rsidRPr="00450C5C" w:rsidRDefault="00BC7F5B" w:rsidP="005E6F44">
      <w:pPr>
        <w:pStyle w:val="a6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450C5C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450C5C">
        <w:rPr>
          <w:rFonts w:ascii="Times New Roman" w:hAnsi="Times New Roman"/>
          <w:b/>
          <w:bCs/>
          <w:sz w:val="28"/>
          <w:szCs w:val="28"/>
          <w:lang w:val="uk-UA" w:eastAsia="en-US"/>
        </w:rPr>
        <w:t>. ВІДПОВІДАЛЬНІСТЬ</w:t>
      </w:r>
    </w:p>
    <w:p w14:paraId="1D6687F5" w14:textId="77777777" w:rsidR="00BC7F5B" w:rsidRPr="009F74BB" w:rsidRDefault="00BC7F5B" w:rsidP="00026B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6C296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.1. Всю повноту відповідальності за належне виконання покладених цим Положенням на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ідділ завдань і функцій несе начальник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ідділу. </w:t>
      </w:r>
    </w:p>
    <w:p w14:paraId="017A7A47" w14:textId="77777777" w:rsidR="00BC7F5B" w:rsidRPr="009F74BB" w:rsidRDefault="00BC7F5B" w:rsidP="00026B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6C2968">
        <w:rPr>
          <w:rFonts w:ascii="Times New Roman" w:hAnsi="Times New Roman" w:cs="Times New Roman"/>
          <w:sz w:val="28"/>
          <w:szCs w:val="28"/>
          <w:lang w:val="uk-UA" w:eastAsia="en-US"/>
        </w:rPr>
        <w:t>5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.2. Відповідальність працівників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>ідділу встановлюється посадовими інструкціями.</w:t>
      </w:r>
    </w:p>
    <w:p w14:paraId="52B1B914" w14:textId="77777777" w:rsidR="00BC7F5B" w:rsidRPr="009F74BB" w:rsidRDefault="00BC7F5B" w:rsidP="00026B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50C5C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.3. Притягнення до відповідальності здійснюється </w:t>
      </w:r>
      <w:proofErr w:type="gramStart"/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>в порядку</w:t>
      </w:r>
      <w:proofErr w:type="gramEnd"/>
      <w:r w:rsidRPr="009F74BB">
        <w:rPr>
          <w:rFonts w:ascii="Times New Roman" w:hAnsi="Times New Roman" w:cs="Times New Roman"/>
          <w:sz w:val="28"/>
          <w:szCs w:val="28"/>
          <w:lang w:val="uk-UA" w:eastAsia="en-US"/>
        </w:rPr>
        <w:t>, встановленому чинним законодавством України.</w:t>
      </w:r>
    </w:p>
    <w:p w14:paraId="07161275" w14:textId="5DFA45E2" w:rsidR="00BC7F5B" w:rsidRDefault="00BC7F5B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6557C5B7" w14:textId="7348FCC8" w:rsidR="00450C5C" w:rsidRDefault="00450C5C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521675CC" w14:textId="5E07820B" w:rsidR="00450C5C" w:rsidRPr="004C2BA7" w:rsidRDefault="004C2BA7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C2BA7">
        <w:rPr>
          <w:rFonts w:ascii="Times New Roman" w:hAnsi="Times New Roman" w:cs="Times New Roman"/>
          <w:sz w:val="28"/>
          <w:szCs w:val="28"/>
          <w:lang w:val="uk-UA" w:eastAsia="en-US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  <w:t>Світлана ФЕДОРЧУК</w:t>
      </w:r>
    </w:p>
    <w:p w14:paraId="4079E554" w14:textId="1F5F8EED" w:rsidR="00450C5C" w:rsidRDefault="00450C5C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2FFAD18C" w14:textId="4445AB38" w:rsidR="00450C5C" w:rsidRDefault="00450C5C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3FC6687F" w14:textId="77777777" w:rsidR="00450C5C" w:rsidRDefault="00450C5C" w:rsidP="005E6F44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sectPr w:rsidR="00450C5C" w:rsidSect="00692F8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F6331"/>
    <w:multiLevelType w:val="multilevel"/>
    <w:tmpl w:val="296A2C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8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  <w:color w:val="auto"/>
      </w:rPr>
    </w:lvl>
  </w:abstractNum>
  <w:abstractNum w:abstractNumId="1" w15:restartNumberingAfterBreak="0">
    <w:nsid w:val="706A5121"/>
    <w:multiLevelType w:val="hybridMultilevel"/>
    <w:tmpl w:val="B82AAE9E"/>
    <w:lvl w:ilvl="0" w:tplc="403ED61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80"/>
    <w:rsid w:val="00020B76"/>
    <w:rsid w:val="00020FEB"/>
    <w:rsid w:val="00026BA9"/>
    <w:rsid w:val="00035B82"/>
    <w:rsid w:val="0004586E"/>
    <w:rsid w:val="00073E5D"/>
    <w:rsid w:val="00075E4D"/>
    <w:rsid w:val="0008217F"/>
    <w:rsid w:val="0009279A"/>
    <w:rsid w:val="00094F68"/>
    <w:rsid w:val="001209D0"/>
    <w:rsid w:val="0012351B"/>
    <w:rsid w:val="00125690"/>
    <w:rsid w:val="00147A62"/>
    <w:rsid w:val="00152A08"/>
    <w:rsid w:val="00171801"/>
    <w:rsid w:val="001A73DF"/>
    <w:rsid w:val="001B364E"/>
    <w:rsid w:val="001B3BED"/>
    <w:rsid w:val="001B7C4A"/>
    <w:rsid w:val="001E2DE2"/>
    <w:rsid w:val="0020645B"/>
    <w:rsid w:val="0021013B"/>
    <w:rsid w:val="00216CF6"/>
    <w:rsid w:val="0023519A"/>
    <w:rsid w:val="002540C4"/>
    <w:rsid w:val="00283656"/>
    <w:rsid w:val="002B37EC"/>
    <w:rsid w:val="002C0FC5"/>
    <w:rsid w:val="002D3BD7"/>
    <w:rsid w:val="002E1653"/>
    <w:rsid w:val="003177D8"/>
    <w:rsid w:val="003452D3"/>
    <w:rsid w:val="00370C89"/>
    <w:rsid w:val="00370D32"/>
    <w:rsid w:val="003A4D6C"/>
    <w:rsid w:val="003C1AC7"/>
    <w:rsid w:val="003C2ED6"/>
    <w:rsid w:val="0040393C"/>
    <w:rsid w:val="00422F4F"/>
    <w:rsid w:val="0044237C"/>
    <w:rsid w:val="00450C5C"/>
    <w:rsid w:val="00452A6D"/>
    <w:rsid w:val="004627DD"/>
    <w:rsid w:val="004828F0"/>
    <w:rsid w:val="0048451D"/>
    <w:rsid w:val="0048537A"/>
    <w:rsid w:val="004C1244"/>
    <w:rsid w:val="004C1CB5"/>
    <w:rsid w:val="004C2BA7"/>
    <w:rsid w:val="004D61A8"/>
    <w:rsid w:val="004F4920"/>
    <w:rsid w:val="0052103A"/>
    <w:rsid w:val="00522DA0"/>
    <w:rsid w:val="0053742C"/>
    <w:rsid w:val="00566EDB"/>
    <w:rsid w:val="00574A41"/>
    <w:rsid w:val="00590B8B"/>
    <w:rsid w:val="005923B9"/>
    <w:rsid w:val="005B6952"/>
    <w:rsid w:val="005C4362"/>
    <w:rsid w:val="005E024D"/>
    <w:rsid w:val="005E6F44"/>
    <w:rsid w:val="005F1477"/>
    <w:rsid w:val="00645473"/>
    <w:rsid w:val="00646853"/>
    <w:rsid w:val="00672F33"/>
    <w:rsid w:val="0067618E"/>
    <w:rsid w:val="00692F80"/>
    <w:rsid w:val="006A1EF8"/>
    <w:rsid w:val="006A7384"/>
    <w:rsid w:val="006C2968"/>
    <w:rsid w:val="006C6DD3"/>
    <w:rsid w:val="006D6938"/>
    <w:rsid w:val="0070766B"/>
    <w:rsid w:val="00730269"/>
    <w:rsid w:val="0073687A"/>
    <w:rsid w:val="00741205"/>
    <w:rsid w:val="00761024"/>
    <w:rsid w:val="0077150A"/>
    <w:rsid w:val="007B4D37"/>
    <w:rsid w:val="007B6DA4"/>
    <w:rsid w:val="007D17AC"/>
    <w:rsid w:val="007D4BC1"/>
    <w:rsid w:val="00800A3A"/>
    <w:rsid w:val="00802FA6"/>
    <w:rsid w:val="00827B7E"/>
    <w:rsid w:val="008A64AF"/>
    <w:rsid w:val="008C1092"/>
    <w:rsid w:val="008C3490"/>
    <w:rsid w:val="008C59C2"/>
    <w:rsid w:val="008E1F5B"/>
    <w:rsid w:val="00940722"/>
    <w:rsid w:val="00956ACD"/>
    <w:rsid w:val="009573C6"/>
    <w:rsid w:val="009637B2"/>
    <w:rsid w:val="00971499"/>
    <w:rsid w:val="009A658A"/>
    <w:rsid w:val="009A7F97"/>
    <w:rsid w:val="009B19B7"/>
    <w:rsid w:val="009B6C04"/>
    <w:rsid w:val="009C3FEA"/>
    <w:rsid w:val="009F0888"/>
    <w:rsid w:val="009F32DA"/>
    <w:rsid w:val="009F70FF"/>
    <w:rsid w:val="009F74BB"/>
    <w:rsid w:val="00A23E0D"/>
    <w:rsid w:val="00A32CCD"/>
    <w:rsid w:val="00A61164"/>
    <w:rsid w:val="00A8225C"/>
    <w:rsid w:val="00A878C5"/>
    <w:rsid w:val="00B1402F"/>
    <w:rsid w:val="00B30086"/>
    <w:rsid w:val="00BB264C"/>
    <w:rsid w:val="00BC7F5B"/>
    <w:rsid w:val="00BE68C5"/>
    <w:rsid w:val="00C62396"/>
    <w:rsid w:val="00C641E2"/>
    <w:rsid w:val="00C731A0"/>
    <w:rsid w:val="00C81157"/>
    <w:rsid w:val="00C8155B"/>
    <w:rsid w:val="00C82228"/>
    <w:rsid w:val="00CB1577"/>
    <w:rsid w:val="00CF7F89"/>
    <w:rsid w:val="00D0062E"/>
    <w:rsid w:val="00D24698"/>
    <w:rsid w:val="00D2553B"/>
    <w:rsid w:val="00D65466"/>
    <w:rsid w:val="00DA2A48"/>
    <w:rsid w:val="00DD14B5"/>
    <w:rsid w:val="00E026EB"/>
    <w:rsid w:val="00E05A96"/>
    <w:rsid w:val="00E16C40"/>
    <w:rsid w:val="00E40F9C"/>
    <w:rsid w:val="00E44342"/>
    <w:rsid w:val="00E619A6"/>
    <w:rsid w:val="00E70DA4"/>
    <w:rsid w:val="00E85666"/>
    <w:rsid w:val="00E94361"/>
    <w:rsid w:val="00EA17F9"/>
    <w:rsid w:val="00ED751F"/>
    <w:rsid w:val="00F0395E"/>
    <w:rsid w:val="00F654B1"/>
    <w:rsid w:val="00FA7000"/>
    <w:rsid w:val="00FC5439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8B2B1"/>
  <w15:docId w15:val="{965D207B-C923-4FE7-B206-7FF456C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CD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4423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4237C"/>
    <w:rPr>
      <w:rFonts w:ascii="Times New Roman" w:eastAsia="Arial Unicode MS" w:hAnsi="Times New Roman" w:cs="Times New Roman"/>
      <w:sz w:val="26"/>
      <w:szCs w:val="26"/>
      <w:lang w:val="uk-UA" w:eastAsia="uk-UA"/>
    </w:rPr>
  </w:style>
  <w:style w:type="character" w:customStyle="1" w:styleId="21">
    <w:name w:val="Основний текст (2)_"/>
    <w:basedOn w:val="a0"/>
    <w:link w:val="22"/>
    <w:uiPriority w:val="99"/>
    <w:locked/>
    <w:rsid w:val="00692F80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a3">
    <w:name w:val="Основний текст_"/>
    <w:basedOn w:val="a0"/>
    <w:link w:val="1"/>
    <w:uiPriority w:val="99"/>
    <w:locked/>
    <w:rsid w:val="00692F8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692F80"/>
    <w:pPr>
      <w:widowControl w:val="0"/>
      <w:shd w:val="clear" w:color="auto" w:fill="FFFFFF"/>
      <w:spacing w:before="60" w:after="60" w:line="288" w:lineRule="exact"/>
      <w:jc w:val="center"/>
    </w:pPr>
    <w:rPr>
      <w:rFonts w:cs="Times New Roman"/>
      <w:spacing w:val="-5"/>
      <w:sz w:val="27"/>
      <w:szCs w:val="27"/>
    </w:rPr>
  </w:style>
  <w:style w:type="paragraph" w:customStyle="1" w:styleId="1">
    <w:name w:val="Основний текст1"/>
    <w:basedOn w:val="a"/>
    <w:link w:val="a3"/>
    <w:uiPriority w:val="99"/>
    <w:rsid w:val="00692F80"/>
    <w:pPr>
      <w:widowControl w:val="0"/>
      <w:shd w:val="clear" w:color="auto" w:fill="FFFFFF"/>
      <w:spacing w:before="60" w:after="0" w:line="317" w:lineRule="exact"/>
      <w:ind w:hanging="440"/>
      <w:jc w:val="both"/>
    </w:pPr>
    <w:rPr>
      <w:rFonts w:cs="Times New Roman"/>
      <w:spacing w:val="-3"/>
    </w:rPr>
  </w:style>
  <w:style w:type="paragraph" w:customStyle="1" w:styleId="rvps2">
    <w:name w:val="rvps2"/>
    <w:basedOn w:val="a"/>
    <w:uiPriority w:val="99"/>
    <w:rsid w:val="0044237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C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2C0F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E1F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7">
    <w:name w:val="annotation reference"/>
    <w:basedOn w:val="a0"/>
    <w:uiPriority w:val="99"/>
    <w:semiHidden/>
    <w:rsid w:val="00F654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654B1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locked/>
    <w:rsid w:val="00F654B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F654B1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locked/>
    <w:rsid w:val="00F654B1"/>
    <w:rPr>
      <w:b/>
      <w:bCs/>
      <w:sz w:val="20"/>
      <w:szCs w:val="20"/>
    </w:rPr>
  </w:style>
  <w:style w:type="table" w:styleId="ac">
    <w:name w:val="Table Grid"/>
    <w:basedOn w:val="a1"/>
    <w:uiPriority w:val="99"/>
    <w:rsid w:val="005B6952"/>
    <w:rPr>
      <w:rFonts w:cs="Calibri"/>
      <w:sz w:val="20"/>
      <w:szCs w:val="20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8C3490"/>
    <w:rPr>
      <w:b/>
      <w:bCs/>
    </w:rPr>
  </w:style>
  <w:style w:type="paragraph" w:styleId="ae">
    <w:name w:val="Body Text"/>
    <w:basedOn w:val="a"/>
    <w:link w:val="af"/>
    <w:uiPriority w:val="99"/>
    <w:rsid w:val="00C731A0"/>
    <w:pPr>
      <w:spacing w:after="0" w:line="240" w:lineRule="auto"/>
    </w:pPr>
    <w:rPr>
      <w:rFonts w:ascii="Arial" w:hAnsi="Arial" w:cs="Arial"/>
      <w:sz w:val="20"/>
      <w:szCs w:val="20"/>
      <w:lang w:val="en-US" w:eastAsia="uk-UA"/>
    </w:rPr>
  </w:style>
  <w:style w:type="character" w:customStyle="1" w:styleId="af">
    <w:name w:val="Основний текст Знак"/>
    <w:basedOn w:val="a0"/>
    <w:link w:val="ae"/>
    <w:uiPriority w:val="99"/>
    <w:locked/>
    <w:rsid w:val="00C731A0"/>
    <w:rPr>
      <w:rFonts w:ascii="Arial" w:hAnsi="Arial" w:cs="Arial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Potapov2</dc:creator>
  <cp:keywords/>
  <dc:description/>
  <cp:lastModifiedBy>Gruzd</cp:lastModifiedBy>
  <cp:revision>5</cp:revision>
  <cp:lastPrinted>2021-01-18T15:20:00Z</cp:lastPrinted>
  <dcterms:created xsi:type="dcterms:W3CDTF">2020-09-16T12:42:00Z</dcterms:created>
  <dcterms:modified xsi:type="dcterms:W3CDTF">2021-02-08T15:01:00Z</dcterms:modified>
</cp:coreProperties>
</file>